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ook w:val="00A0" w:firstRow="1" w:lastRow="0" w:firstColumn="1" w:lastColumn="0" w:noHBand="0" w:noVBand="0"/>
      </w:tblPr>
      <w:tblGrid>
        <w:gridCol w:w="4395"/>
        <w:gridCol w:w="5245"/>
      </w:tblGrid>
      <w:tr w:rsidR="00964C39" w:rsidRPr="002704EE" w:rsidTr="007B6A0C">
        <w:tc>
          <w:tcPr>
            <w:tcW w:w="4395" w:type="dxa"/>
          </w:tcPr>
          <w:p w:rsidR="00964C39" w:rsidRPr="002704EE" w:rsidRDefault="00964C39" w:rsidP="000746D9">
            <w:pPr>
              <w:spacing w:after="0" w:line="276" w:lineRule="auto"/>
              <w:jc w:val="center"/>
              <w:rPr>
                <w:rFonts w:ascii="Times New Roman" w:hAnsi="Times New Roman"/>
                <w:b/>
              </w:rPr>
            </w:pPr>
            <w:r>
              <w:rPr>
                <w:rFonts w:ascii="Times New Roman" w:hAnsi="Times New Roman"/>
                <w:b/>
              </w:rPr>
              <w:t>CÔNG TY CỔ PHẦN THƯƠNG MẠI LẠNG SƠN</w:t>
            </w:r>
          </w:p>
          <w:p w:rsidR="00964C39" w:rsidRPr="002704EE" w:rsidRDefault="00015F83" w:rsidP="000746D9">
            <w:pPr>
              <w:spacing w:after="0" w:line="276" w:lineRule="auto"/>
              <w:jc w:val="center"/>
              <w:rPr>
                <w:rFonts w:ascii="Times New Roman" w:hAnsi="Times New Roman"/>
                <w:b/>
              </w:rPr>
            </w:pPr>
            <w:r>
              <mc:AlternateContent>
                <mc:Choice Requires="wps">
                  <w:drawing>
                    <wp:anchor distT="0" distB="0" distL="114300" distR="114300" simplePos="0" relativeHeight="251658752" behindDoc="0" locked="0" layoutInCell="1" allowOverlap="1">
                      <wp:simplePos x="0" y="0"/>
                      <wp:positionH relativeFrom="column">
                        <wp:posOffset>869950</wp:posOffset>
                      </wp:positionH>
                      <wp:positionV relativeFrom="paragraph">
                        <wp:posOffset>37465</wp:posOffset>
                      </wp:positionV>
                      <wp:extent cx="819150" cy="635"/>
                      <wp:effectExtent l="0" t="0" r="19050" b="3746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8.5pt;margin-top:2.95pt;width:64.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HwIAADw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"/>
                  </w:pict>
                </mc:Fallback>
              </mc:AlternateContent>
            </w:r>
          </w:p>
          <w:p w:rsidR="00964C39" w:rsidRPr="002704EE" w:rsidRDefault="00964C39" w:rsidP="000746D9">
            <w:pPr>
              <w:spacing w:after="0" w:line="276" w:lineRule="auto"/>
              <w:jc w:val="center"/>
              <w:rPr>
                <w:rFonts w:ascii="Times New Roman" w:hAnsi="Times New Roman"/>
                <w:sz w:val="26"/>
                <w:szCs w:val="26"/>
              </w:rPr>
            </w:pPr>
            <w:r w:rsidRPr="002704EE">
              <w:rPr>
                <w:rFonts w:ascii="Times New Roman" w:hAnsi="Times New Roman"/>
                <w:sz w:val="26"/>
                <w:szCs w:val="26"/>
              </w:rPr>
              <w:t>Số: ……/TT-HĐQT</w:t>
            </w:r>
          </w:p>
          <w:p w:rsidR="00964C39" w:rsidRPr="002704EE" w:rsidRDefault="00964C39" w:rsidP="000746D9">
            <w:pPr>
              <w:spacing w:after="0" w:line="276" w:lineRule="auto"/>
              <w:jc w:val="center"/>
              <w:rPr>
                <w:rFonts w:ascii="Times New Roman" w:hAnsi="Times New Roman"/>
              </w:rPr>
            </w:pPr>
          </w:p>
        </w:tc>
        <w:tc>
          <w:tcPr>
            <w:tcW w:w="5245" w:type="dxa"/>
          </w:tcPr>
          <w:p w:rsidR="00964C39" w:rsidRPr="002704EE" w:rsidRDefault="00964C39" w:rsidP="000746D9">
            <w:pPr>
              <w:spacing w:after="0" w:line="276" w:lineRule="auto"/>
              <w:jc w:val="center"/>
              <w:rPr>
                <w:rFonts w:ascii="Times New Roman" w:hAnsi="Times New Roman"/>
                <w:b/>
              </w:rPr>
            </w:pPr>
            <w:r w:rsidRPr="002704EE">
              <w:rPr>
                <w:rFonts w:ascii="Times New Roman" w:hAnsi="Times New Roman"/>
                <w:b/>
              </w:rPr>
              <w:t xml:space="preserve">CỘNG HÒA XÃ HỘI CHỦ NGHĨA VIỆT </w:t>
            </w:r>
            <w:smartTag w:uri="urn:schemas-microsoft-com:office:smarttags" w:element="country-region">
              <w:smartTag w:uri="urn:schemas-microsoft-com:office:smarttags" w:element="place">
                <w:r w:rsidRPr="002704EE">
                  <w:rPr>
                    <w:rFonts w:ascii="Times New Roman" w:hAnsi="Times New Roman"/>
                    <w:b/>
                  </w:rPr>
                  <w:t>NAM</w:t>
                </w:r>
              </w:smartTag>
            </w:smartTag>
          </w:p>
          <w:p w:rsidR="00964C39" w:rsidRPr="002704EE" w:rsidRDefault="00015F83" w:rsidP="000746D9">
            <w:pPr>
              <w:spacing w:after="0" w:line="276" w:lineRule="auto"/>
              <w:jc w:val="center"/>
              <w:rPr>
                <w:rFonts w:ascii="Times New Roman" w:hAnsi="Times New Roman"/>
                <w:sz w:val="26"/>
                <w:szCs w:val="26"/>
              </w:rPr>
            </w:pPr>
            <w:r>
              <mc:AlternateContent>
                <mc:Choice Requires="wps">
                  <w:drawing>
                    <wp:anchor distT="4294967294" distB="4294967294" distL="114300" distR="114300" simplePos="0" relativeHeight="251657728" behindDoc="0" locked="0" layoutInCell="1" allowOverlap="1">
                      <wp:simplePos x="0" y="0"/>
                      <wp:positionH relativeFrom="column">
                        <wp:posOffset>603250</wp:posOffset>
                      </wp:positionH>
                      <wp:positionV relativeFrom="paragraph">
                        <wp:posOffset>199389</wp:posOffset>
                      </wp:positionV>
                      <wp:extent cx="1952625" cy="0"/>
                      <wp:effectExtent l="0" t="0" r="952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7.5pt;margin-top:15.7pt;width:153.7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IoHA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"/>
                  </w:pict>
                </mc:Fallback>
              </mc:AlternateContent>
            </w:r>
            <w:r w:rsidR="00964C39" w:rsidRPr="002704EE">
              <w:rPr>
                <w:rFonts w:ascii="Times New Roman" w:hAnsi="Times New Roman"/>
                <w:sz w:val="26"/>
                <w:szCs w:val="26"/>
              </w:rPr>
              <w:t>Độc lập – Tự do – Hạnh phúc</w:t>
            </w:r>
          </w:p>
          <w:p w:rsidR="00964C39" w:rsidRPr="002704EE" w:rsidRDefault="00964C39" w:rsidP="000746D9">
            <w:pPr>
              <w:spacing w:after="0" w:line="276" w:lineRule="auto"/>
              <w:jc w:val="center"/>
              <w:rPr>
                <w:rFonts w:ascii="Times New Roman" w:hAnsi="Times New Roman"/>
                <w:sz w:val="26"/>
                <w:szCs w:val="26"/>
              </w:rPr>
            </w:pPr>
          </w:p>
          <w:p w:rsidR="00964C39" w:rsidRPr="002704EE" w:rsidRDefault="00964C39" w:rsidP="000746D9">
            <w:pPr>
              <w:spacing w:after="0" w:line="276" w:lineRule="auto"/>
              <w:jc w:val="center"/>
              <w:rPr>
                <w:rFonts w:ascii="Times New Roman" w:hAnsi="Times New Roman"/>
                <w:i/>
                <w:sz w:val="26"/>
                <w:szCs w:val="26"/>
              </w:rPr>
            </w:pPr>
            <w:r>
              <w:rPr>
                <w:rFonts w:ascii="Times New Roman" w:hAnsi="Times New Roman"/>
                <w:i/>
                <w:sz w:val="26"/>
                <w:szCs w:val="26"/>
              </w:rPr>
              <w:t xml:space="preserve">Lạng Sơn, ngày … tháng  </w:t>
            </w:r>
            <w:r w:rsidRPr="002704EE">
              <w:rPr>
                <w:rFonts w:ascii="Times New Roman" w:hAnsi="Times New Roman"/>
                <w:i/>
                <w:sz w:val="26"/>
                <w:szCs w:val="26"/>
              </w:rPr>
              <w:t xml:space="preserve"> năm 201</w:t>
            </w:r>
            <w:r>
              <w:rPr>
                <w:rFonts w:ascii="Times New Roman" w:hAnsi="Times New Roman"/>
                <w:i/>
                <w:sz w:val="26"/>
                <w:szCs w:val="26"/>
              </w:rPr>
              <w:t>8</w:t>
            </w:r>
          </w:p>
        </w:tc>
      </w:tr>
    </w:tbl>
    <w:p w:rsidR="00964C39" w:rsidRDefault="00964C39" w:rsidP="000746D9">
      <w:pPr>
        <w:keepNext/>
        <w:widowControl w:val="0"/>
        <w:spacing w:after="0" w:line="276" w:lineRule="auto"/>
        <w:jc w:val="center"/>
        <w:rPr>
          <w:rFonts w:ascii="Times New Roman" w:hAnsi="Times New Roman"/>
          <w:b/>
          <w:sz w:val="28"/>
          <w:szCs w:val="28"/>
          <w:lang w:val="nl-NL"/>
        </w:rPr>
      </w:pPr>
    </w:p>
    <w:p w:rsidR="00964C39" w:rsidRPr="00AA4991" w:rsidRDefault="00964C39" w:rsidP="000746D9">
      <w:pPr>
        <w:keepNext/>
        <w:widowControl w:val="0"/>
        <w:spacing w:after="0" w:line="276" w:lineRule="auto"/>
        <w:jc w:val="center"/>
        <w:rPr>
          <w:rFonts w:ascii="Times New Roman" w:hAnsi="Times New Roman"/>
          <w:b/>
          <w:sz w:val="28"/>
          <w:szCs w:val="28"/>
          <w:lang w:val="nl-NL"/>
        </w:rPr>
      </w:pPr>
      <w:r w:rsidRPr="00AA4991">
        <w:rPr>
          <w:rFonts w:ascii="Times New Roman" w:hAnsi="Times New Roman"/>
          <w:b/>
          <w:sz w:val="28"/>
          <w:szCs w:val="28"/>
          <w:lang w:val="nl-NL"/>
        </w:rPr>
        <w:t>TỜ TRÌNH</w:t>
      </w:r>
    </w:p>
    <w:p w:rsidR="00964C39" w:rsidRPr="00AA4991" w:rsidRDefault="00964C39" w:rsidP="000746D9">
      <w:pPr>
        <w:keepNext/>
        <w:widowControl w:val="0"/>
        <w:spacing w:after="0" w:line="276" w:lineRule="auto"/>
        <w:jc w:val="center"/>
        <w:rPr>
          <w:rFonts w:ascii="Times New Roman" w:hAnsi="Times New Roman"/>
          <w:b/>
          <w:bCs/>
          <w:sz w:val="28"/>
          <w:szCs w:val="28"/>
          <w:lang w:val="nl-NL"/>
        </w:rPr>
      </w:pPr>
      <w:r w:rsidRPr="00AA4991">
        <w:rPr>
          <w:rFonts w:ascii="Times New Roman" w:hAnsi="Times New Roman"/>
          <w:b/>
          <w:bCs/>
          <w:sz w:val="28"/>
          <w:szCs w:val="28"/>
          <w:lang w:val="nl-NL"/>
        </w:rPr>
        <w:t xml:space="preserve">Về </w:t>
      </w:r>
      <w:bookmarkStart w:id="0" w:name="_GoBack"/>
      <w:bookmarkEnd w:id="0"/>
      <w:r w:rsidRPr="00AA4991">
        <w:rPr>
          <w:rFonts w:ascii="Times New Roman" w:hAnsi="Times New Roman"/>
          <w:b/>
          <w:bCs/>
          <w:sz w:val="28"/>
          <w:szCs w:val="28"/>
          <w:lang w:val="nl-NL"/>
        </w:rPr>
        <w:t>việc</w:t>
      </w:r>
      <w:r>
        <w:rPr>
          <w:rFonts w:ascii="Times New Roman" w:hAnsi="Times New Roman"/>
          <w:b/>
          <w:bCs/>
          <w:sz w:val="28"/>
          <w:szCs w:val="28"/>
          <w:lang w:val="nl-NL"/>
        </w:rPr>
        <w:t xml:space="preserve"> phát hành cổ phiếu tăng vốn điều lệ</w:t>
      </w:r>
    </w:p>
    <w:p w:rsidR="00964C39" w:rsidRPr="00C301EC" w:rsidRDefault="00015F83" w:rsidP="000746D9">
      <w:pPr>
        <w:spacing w:after="0" w:line="276" w:lineRule="auto"/>
        <w:ind w:firstLine="720"/>
        <w:jc w:val="both"/>
        <w:rPr>
          <w:rFonts w:ascii="Times New Roman" w:hAnsi="Times New Roman"/>
          <w:sz w:val="28"/>
          <w:szCs w:val="28"/>
          <w:lang w:val="nl-NL"/>
        </w:rPr>
      </w:pPr>
      <w:r>
        <mc:AlternateContent>
          <mc:Choice Requires="wps">
            <w:drawing>
              <wp:anchor distT="4294967293" distB="4294967293" distL="114300" distR="114300" simplePos="0" relativeHeight="251656704" behindDoc="0" locked="0" layoutInCell="1" allowOverlap="1">
                <wp:simplePos x="0" y="0"/>
                <wp:positionH relativeFrom="column">
                  <wp:posOffset>2367915</wp:posOffset>
                </wp:positionH>
                <wp:positionV relativeFrom="paragraph">
                  <wp:posOffset>56514</wp:posOffset>
                </wp:positionV>
                <wp:extent cx="14573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6.45pt;margin-top:4.45pt;width:114.75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"/>
            </w:pict>
          </mc:Fallback>
        </mc:AlternateContent>
      </w:r>
    </w:p>
    <w:p w:rsidR="00964C39" w:rsidRPr="008E5AC6" w:rsidRDefault="00964C39" w:rsidP="000746D9">
      <w:pPr>
        <w:spacing w:line="276" w:lineRule="auto"/>
        <w:jc w:val="center"/>
        <w:rPr>
          <w:rFonts w:ascii="Times New Roman" w:hAnsi="Times New Roman"/>
          <w:b/>
          <w:sz w:val="26"/>
          <w:szCs w:val="26"/>
        </w:rPr>
      </w:pPr>
      <w:r w:rsidRPr="008E5AC6">
        <w:rPr>
          <w:rFonts w:ascii="Times New Roman" w:hAnsi="Times New Roman"/>
          <w:b/>
          <w:sz w:val="26"/>
          <w:szCs w:val="26"/>
        </w:rPr>
        <w:t xml:space="preserve">Kính trình:   </w:t>
      </w:r>
      <w:r w:rsidRPr="008E5AC6">
        <w:rPr>
          <w:rFonts w:ascii="Times New Roman" w:hAnsi="Times New Roman"/>
          <w:sz w:val="26"/>
          <w:szCs w:val="26"/>
        </w:rPr>
        <w:t>Đại hội đồng cổ đông thường niên 201</w:t>
      </w:r>
      <w:r>
        <w:rPr>
          <w:rFonts w:ascii="Times New Roman" w:hAnsi="Times New Roman"/>
          <w:sz w:val="26"/>
          <w:szCs w:val="26"/>
        </w:rPr>
        <w:t>8</w:t>
      </w:r>
    </w:p>
    <w:p w:rsidR="00964C39" w:rsidRPr="008E5AC6" w:rsidRDefault="00964C39" w:rsidP="000746D9">
      <w:pPr>
        <w:spacing w:before="120" w:after="0" w:line="276" w:lineRule="auto"/>
        <w:jc w:val="center"/>
        <w:rPr>
          <w:rFonts w:ascii="Times New Roman" w:hAnsi="Times New Roman"/>
          <w:b/>
          <w:sz w:val="26"/>
          <w:szCs w:val="26"/>
        </w:rPr>
      </w:pPr>
    </w:p>
    <w:p w:rsidR="00964C39" w:rsidRPr="008E5AC6" w:rsidRDefault="00964C39" w:rsidP="000746D9">
      <w:pPr>
        <w:numPr>
          <w:ilvl w:val="0"/>
          <w:numId w:val="1"/>
        </w:numPr>
        <w:tabs>
          <w:tab w:val="left" w:pos="1080"/>
        </w:tabs>
        <w:spacing w:before="120" w:after="0" w:line="276" w:lineRule="auto"/>
        <w:ind w:left="0" w:firstLine="720"/>
        <w:jc w:val="both"/>
        <w:rPr>
          <w:rFonts w:ascii="Times New Roman" w:hAnsi="Times New Roman"/>
          <w:i/>
          <w:sz w:val="26"/>
          <w:szCs w:val="26"/>
        </w:rPr>
      </w:pPr>
      <w:r w:rsidRPr="008E5AC6">
        <w:rPr>
          <w:rFonts w:ascii="Times New Roman" w:hAnsi="Times New Roman"/>
          <w:i/>
          <w:sz w:val="26"/>
          <w:szCs w:val="26"/>
        </w:rPr>
        <w:t xml:space="preserve">Căn cứ Luật Doanh nghiệp </w:t>
      </w:r>
      <w:r>
        <w:rPr>
          <w:rFonts w:ascii="Times New Roman" w:hAnsi="Times New Roman"/>
          <w:i/>
          <w:sz w:val="26"/>
          <w:szCs w:val="26"/>
        </w:rPr>
        <w:t>năm 2014;</w:t>
      </w:r>
    </w:p>
    <w:p w:rsidR="00964C39" w:rsidRPr="008E5AC6" w:rsidRDefault="00964C39" w:rsidP="000746D9">
      <w:pPr>
        <w:numPr>
          <w:ilvl w:val="0"/>
          <w:numId w:val="1"/>
        </w:numPr>
        <w:tabs>
          <w:tab w:val="left" w:pos="1080"/>
        </w:tabs>
        <w:autoSpaceDE w:val="0"/>
        <w:autoSpaceDN w:val="0"/>
        <w:adjustRightInd w:val="0"/>
        <w:spacing w:before="120" w:after="0" w:line="276" w:lineRule="auto"/>
        <w:ind w:left="0" w:firstLine="720"/>
        <w:jc w:val="both"/>
        <w:rPr>
          <w:rFonts w:ascii="Times New Roman" w:hAnsi="Times New Roman"/>
          <w:i/>
          <w:sz w:val="26"/>
          <w:szCs w:val="26"/>
        </w:rPr>
      </w:pPr>
      <w:r w:rsidRPr="008E5AC6">
        <w:rPr>
          <w:rFonts w:ascii="Times New Roman" w:hAnsi="Times New Roman"/>
          <w:i/>
          <w:sz w:val="26"/>
          <w:szCs w:val="26"/>
        </w:rPr>
        <w:t xml:space="preserve">Căn cứ Điều lệ </w:t>
      </w:r>
      <w:r>
        <w:rPr>
          <w:rFonts w:ascii="Times New Roman" w:hAnsi="Times New Roman"/>
          <w:i/>
          <w:sz w:val="26"/>
          <w:szCs w:val="26"/>
        </w:rPr>
        <w:t>Công ty Cổ phần Thương Mại Lạng Sơn</w:t>
      </w:r>
      <w:r w:rsidRPr="008E5AC6">
        <w:rPr>
          <w:rFonts w:ascii="Times New Roman" w:hAnsi="Times New Roman"/>
          <w:i/>
          <w:sz w:val="26"/>
          <w:szCs w:val="26"/>
        </w:rPr>
        <w:t>;</w:t>
      </w:r>
    </w:p>
    <w:p w:rsidR="00964C39" w:rsidRPr="008E5AC6" w:rsidRDefault="00964C39" w:rsidP="000746D9">
      <w:pPr>
        <w:spacing w:before="120" w:after="0" w:line="276" w:lineRule="auto"/>
        <w:ind w:firstLine="720"/>
        <w:jc w:val="both"/>
        <w:rPr>
          <w:rFonts w:ascii="Times New Roman" w:hAnsi="Times New Roman"/>
          <w:sz w:val="26"/>
          <w:szCs w:val="26"/>
        </w:rPr>
      </w:pPr>
      <w:r w:rsidRPr="008E5AC6">
        <w:rPr>
          <w:rFonts w:ascii="Times New Roman" w:hAnsi="Times New Roman"/>
          <w:sz w:val="26"/>
          <w:szCs w:val="26"/>
        </w:rPr>
        <w:t xml:space="preserve">Hội đồng quản trị </w:t>
      </w:r>
      <w:r>
        <w:rPr>
          <w:rFonts w:ascii="Times New Roman" w:hAnsi="Times New Roman"/>
          <w:sz w:val="26"/>
          <w:szCs w:val="26"/>
        </w:rPr>
        <w:t>Công ty cổ phần Thương Mại Lạng Sơn</w:t>
      </w:r>
      <w:r w:rsidRPr="008E5AC6">
        <w:rPr>
          <w:rFonts w:ascii="Times New Roman" w:hAnsi="Times New Roman"/>
          <w:sz w:val="26"/>
          <w:szCs w:val="26"/>
        </w:rPr>
        <w:t xml:space="preserve"> kính trình Đại hội đồng cổ đông về Phương án phát hành tăng vốn điều lệ chi tiế</w:t>
      </w:r>
      <w:r>
        <w:rPr>
          <w:rFonts w:ascii="Times New Roman" w:hAnsi="Times New Roman"/>
          <w:sz w:val="26"/>
          <w:szCs w:val="26"/>
        </w:rPr>
        <w:t>t như sau:</w:t>
      </w:r>
    </w:p>
    <w:p w:rsidR="00964C39" w:rsidRPr="008E5AC6" w:rsidRDefault="00964C39" w:rsidP="000746D9">
      <w:pPr>
        <w:pStyle w:val="ListParagraph"/>
        <w:numPr>
          <w:ilvl w:val="0"/>
          <w:numId w:val="2"/>
        </w:numPr>
        <w:tabs>
          <w:tab w:val="left" w:pos="1080"/>
        </w:tabs>
        <w:spacing w:before="120" w:after="0"/>
        <w:ind w:left="0" w:right="-272" w:firstLine="720"/>
        <w:contextualSpacing w:val="0"/>
        <w:jc w:val="both"/>
        <w:outlineLvl w:val="1"/>
        <w:rPr>
          <w:rFonts w:ascii="Times New Roman" w:hAnsi="Times New Roman"/>
          <w:b/>
          <w:sz w:val="26"/>
          <w:szCs w:val="26"/>
        </w:rPr>
      </w:pPr>
      <w:bookmarkStart w:id="1" w:name="_Toc288742169"/>
      <w:r w:rsidRPr="008E5AC6">
        <w:rPr>
          <w:rFonts w:ascii="Times New Roman" w:hAnsi="Times New Roman"/>
          <w:b/>
          <w:sz w:val="26"/>
          <w:szCs w:val="26"/>
        </w:rPr>
        <w:t>CĂN CỨ PHÁP LÝ ĐỢT PHÁT HÀNH</w:t>
      </w:r>
      <w:bookmarkEnd w:id="1"/>
    </w:p>
    <w:p w:rsidR="00964C39" w:rsidRPr="008E5AC6" w:rsidRDefault="00964C39" w:rsidP="000746D9">
      <w:pPr>
        <w:pStyle w:val="ListParagraph"/>
        <w:spacing w:before="120" w:after="0"/>
        <w:ind w:left="0" w:right="-270" w:firstLine="720"/>
        <w:contextualSpacing w:val="0"/>
        <w:jc w:val="both"/>
        <w:outlineLvl w:val="1"/>
        <w:rPr>
          <w:rFonts w:ascii="Times New Roman" w:hAnsi="Times New Roman"/>
          <w:sz w:val="26"/>
          <w:szCs w:val="26"/>
        </w:rPr>
      </w:pPr>
      <w:bookmarkStart w:id="2" w:name="_Toc288739541"/>
      <w:bookmarkStart w:id="3" w:name="_Toc288742170"/>
      <w:r w:rsidRPr="008E5AC6">
        <w:rPr>
          <w:rFonts w:ascii="Times New Roman" w:hAnsi="Times New Roman"/>
          <w:sz w:val="26"/>
          <w:szCs w:val="26"/>
        </w:rPr>
        <w:t xml:space="preserve">- </w:t>
      </w:r>
      <w:r>
        <w:rPr>
          <w:rFonts w:ascii="Times New Roman" w:hAnsi="Times New Roman"/>
          <w:sz w:val="26"/>
          <w:szCs w:val="26"/>
        </w:rPr>
        <w:t xml:space="preserve">Căn cứ </w:t>
      </w:r>
      <w:r w:rsidRPr="008E5AC6">
        <w:rPr>
          <w:rFonts w:ascii="Times New Roman" w:hAnsi="Times New Roman"/>
          <w:sz w:val="26"/>
          <w:szCs w:val="26"/>
        </w:rPr>
        <w:t>Luậ</w:t>
      </w:r>
      <w:r>
        <w:rPr>
          <w:rFonts w:ascii="Times New Roman" w:hAnsi="Times New Roman"/>
          <w:sz w:val="26"/>
          <w:szCs w:val="26"/>
        </w:rPr>
        <w:t>t D</w:t>
      </w:r>
      <w:r w:rsidRPr="008E5AC6">
        <w:rPr>
          <w:rFonts w:ascii="Times New Roman" w:hAnsi="Times New Roman"/>
          <w:sz w:val="26"/>
          <w:szCs w:val="26"/>
        </w:rPr>
        <w:t xml:space="preserve">oanh nghiệp </w:t>
      </w:r>
      <w:r>
        <w:rPr>
          <w:rFonts w:ascii="Times New Roman" w:hAnsi="Times New Roman"/>
          <w:sz w:val="26"/>
          <w:szCs w:val="26"/>
        </w:rPr>
        <w:t>số 68/2014/QH13 ngày 26/11/2014</w:t>
      </w:r>
      <w:r w:rsidRPr="008E5AC6">
        <w:rPr>
          <w:rFonts w:ascii="Times New Roman" w:hAnsi="Times New Roman"/>
          <w:sz w:val="26"/>
          <w:szCs w:val="26"/>
        </w:rPr>
        <w:t>;</w:t>
      </w:r>
      <w:bookmarkEnd w:id="2"/>
      <w:bookmarkEnd w:id="3"/>
    </w:p>
    <w:p w:rsidR="00964C39" w:rsidRDefault="00964C39" w:rsidP="000746D9">
      <w:pPr>
        <w:pStyle w:val="ListParagraph"/>
        <w:spacing w:before="120" w:after="0"/>
        <w:ind w:left="0" w:right="-270" w:firstLine="720"/>
        <w:contextualSpacing w:val="0"/>
        <w:jc w:val="both"/>
        <w:outlineLvl w:val="1"/>
        <w:rPr>
          <w:rFonts w:ascii="Times New Roman" w:hAnsi="Times New Roman"/>
          <w:sz w:val="26"/>
          <w:szCs w:val="26"/>
        </w:rPr>
      </w:pPr>
      <w:bookmarkStart w:id="4" w:name="_Toc288739542"/>
      <w:bookmarkStart w:id="5" w:name="_Toc288742171"/>
      <w:r w:rsidRPr="008E5AC6">
        <w:rPr>
          <w:rFonts w:ascii="Times New Roman" w:hAnsi="Times New Roman"/>
          <w:sz w:val="26"/>
          <w:szCs w:val="26"/>
        </w:rPr>
        <w:t xml:space="preserve">- </w:t>
      </w:r>
      <w:r>
        <w:rPr>
          <w:rFonts w:ascii="Times New Roman" w:hAnsi="Times New Roman"/>
          <w:sz w:val="26"/>
          <w:szCs w:val="26"/>
        </w:rPr>
        <w:t xml:space="preserve">Căn cứ </w:t>
      </w:r>
      <w:r w:rsidRPr="008E5AC6">
        <w:rPr>
          <w:rFonts w:ascii="Times New Roman" w:hAnsi="Times New Roman"/>
          <w:sz w:val="26"/>
          <w:szCs w:val="26"/>
        </w:rPr>
        <w:t>Luật chứng khoán số 70/2006/QH11 ngày 29/06/2006</w:t>
      </w:r>
      <w:bookmarkEnd w:id="4"/>
      <w:bookmarkEnd w:id="5"/>
      <w:r>
        <w:rPr>
          <w:rFonts w:ascii="Times New Roman" w:hAnsi="Times New Roman"/>
          <w:sz w:val="26"/>
          <w:szCs w:val="26"/>
        </w:rPr>
        <w:t>; Luật sửa đổi bổ sung Luật chứng khoán vá các văn bản pháp luật hướng dẫn có liên quan;</w:t>
      </w:r>
    </w:p>
    <w:p w:rsidR="00964C39" w:rsidRDefault="00964C39" w:rsidP="00B041C0">
      <w:pPr>
        <w:pStyle w:val="ListParagraph"/>
        <w:spacing w:before="120" w:after="0"/>
        <w:ind w:left="0" w:right="-270" w:firstLine="720"/>
        <w:contextualSpacing w:val="0"/>
        <w:jc w:val="both"/>
        <w:outlineLvl w:val="1"/>
        <w:rPr>
          <w:rFonts w:ascii="Times New Roman" w:hAnsi="Times New Roman"/>
          <w:sz w:val="26"/>
          <w:szCs w:val="26"/>
        </w:rPr>
      </w:pPr>
      <w:r w:rsidRPr="00C11E25">
        <w:rPr>
          <w:rFonts w:ascii="Times New Roman" w:hAnsi="Times New Roman"/>
          <w:sz w:val="26"/>
          <w:szCs w:val="26"/>
        </w:rPr>
        <w:t>- Căn cứ kế hoạch sản xuất – kinh doanh của Công ty cổ phần Thương Mại Lạng Sơn;</w:t>
      </w:r>
    </w:p>
    <w:p w:rsidR="00964C39" w:rsidRDefault="00964C39" w:rsidP="000746D9">
      <w:pPr>
        <w:pStyle w:val="ListParagraph"/>
        <w:spacing w:before="120" w:after="0"/>
        <w:ind w:left="0" w:right="-270" w:firstLine="720"/>
        <w:contextualSpacing w:val="0"/>
        <w:jc w:val="both"/>
        <w:outlineLvl w:val="1"/>
        <w:rPr>
          <w:rFonts w:ascii="Times New Roman" w:hAnsi="Times New Roman"/>
          <w:sz w:val="26"/>
          <w:szCs w:val="26"/>
        </w:rPr>
      </w:pPr>
      <w:r>
        <w:rPr>
          <w:rFonts w:ascii="Times New Roman" w:hAnsi="Times New Roman"/>
          <w:sz w:val="26"/>
          <w:szCs w:val="26"/>
        </w:rPr>
        <w:t>- Nghị định 58/2012/NĐ-CP ngày 20/07/2012 về việc Quy định chi tiết và hướng dẫn thi hành một số điều của Luật Chứng khoán;</w:t>
      </w:r>
    </w:p>
    <w:p w:rsidR="00964C39" w:rsidRDefault="00964C39" w:rsidP="000746D9">
      <w:pPr>
        <w:pStyle w:val="ListParagraph"/>
        <w:spacing w:before="120" w:after="0"/>
        <w:ind w:left="0" w:right="-270" w:firstLine="720"/>
        <w:contextualSpacing w:val="0"/>
        <w:jc w:val="both"/>
        <w:outlineLvl w:val="1"/>
        <w:rPr>
          <w:rFonts w:ascii="Times New Roman" w:hAnsi="Times New Roman"/>
          <w:sz w:val="26"/>
          <w:szCs w:val="26"/>
        </w:rPr>
      </w:pPr>
      <w:r>
        <w:rPr>
          <w:rFonts w:ascii="Times New Roman" w:hAnsi="Times New Roman"/>
          <w:sz w:val="26"/>
          <w:szCs w:val="26"/>
        </w:rPr>
        <w:t>- Nghị định 60/2015/NĐ-CP ngày 26/06/2015 về việc sửa đổi, bổ sung một số điều của Nghị định số 58/2012/NĐ-CP ngày 20/07/2012 của Chính phủ quy định chi tiết và hướng dẫn thi hành một số điều của Luật Chứng khoán và Luật sửa đổi, bổ sung một số điều của Luật Chứng khoán;</w:t>
      </w:r>
    </w:p>
    <w:p w:rsidR="00964C39" w:rsidRPr="00C85EF6" w:rsidRDefault="00964C39" w:rsidP="000746D9">
      <w:pPr>
        <w:pStyle w:val="ListParagraph"/>
        <w:spacing w:before="120" w:after="0"/>
        <w:ind w:left="0" w:right="-270" w:firstLine="720"/>
        <w:contextualSpacing w:val="0"/>
        <w:jc w:val="both"/>
        <w:outlineLvl w:val="1"/>
        <w:rPr>
          <w:rFonts w:ascii="Times New Roman" w:hAnsi="Times New Roman"/>
          <w:sz w:val="26"/>
          <w:szCs w:val="26"/>
        </w:rPr>
      </w:pPr>
      <w:r>
        <w:rPr>
          <w:rFonts w:ascii="Times New Roman" w:hAnsi="Times New Roman"/>
          <w:sz w:val="26"/>
          <w:szCs w:val="26"/>
        </w:rPr>
        <w:t>- Thông tư số 162/2015/TT-BTC ngày 26/10/2015 của Bộ Tài chính hướng dẫn việc chào bán chứng khoán ra công chúng, chào bán cổ phiếu để hoán đổi, phát hành thêm cổ phiếu, mua lại cổ phiếu, bán cổ phiếu quỹ và chào mua công khai cổ phiếu;</w:t>
      </w:r>
    </w:p>
    <w:p w:rsidR="00964C39" w:rsidRDefault="00964C39" w:rsidP="000746D9">
      <w:pPr>
        <w:autoSpaceDE w:val="0"/>
        <w:autoSpaceDN w:val="0"/>
        <w:adjustRightInd w:val="0"/>
        <w:spacing w:before="120" w:after="0" w:line="276" w:lineRule="auto"/>
        <w:ind w:firstLine="720"/>
        <w:jc w:val="both"/>
        <w:rPr>
          <w:rFonts w:ascii="Times New Roman" w:hAnsi="Times New Roman"/>
          <w:sz w:val="26"/>
          <w:szCs w:val="26"/>
        </w:rPr>
      </w:pPr>
      <w:r w:rsidRPr="008E5AC6">
        <w:rPr>
          <w:rFonts w:ascii="Times New Roman" w:hAnsi="Times New Roman"/>
          <w:sz w:val="26"/>
          <w:szCs w:val="26"/>
        </w:rPr>
        <w:t xml:space="preserve">- Điều lệ </w:t>
      </w:r>
      <w:r>
        <w:rPr>
          <w:rFonts w:ascii="Times New Roman" w:hAnsi="Times New Roman"/>
          <w:sz w:val="26"/>
          <w:szCs w:val="26"/>
        </w:rPr>
        <w:t>Công ty cổ phần Thương Mại Lạng Sơn.</w:t>
      </w:r>
    </w:p>
    <w:p w:rsidR="00964C39" w:rsidRPr="008E5AC6" w:rsidRDefault="00964C39" w:rsidP="000746D9">
      <w:pPr>
        <w:pStyle w:val="ListParagraph"/>
        <w:numPr>
          <w:ilvl w:val="0"/>
          <w:numId w:val="2"/>
        </w:numPr>
        <w:tabs>
          <w:tab w:val="left" w:pos="1260"/>
        </w:tabs>
        <w:spacing w:before="120"/>
        <w:ind w:left="0" w:right="-272" w:firstLine="720"/>
        <w:contextualSpacing w:val="0"/>
        <w:jc w:val="both"/>
        <w:outlineLvl w:val="1"/>
        <w:rPr>
          <w:rFonts w:ascii="Times New Roman" w:hAnsi="Times New Roman"/>
          <w:b/>
          <w:sz w:val="26"/>
          <w:szCs w:val="26"/>
        </w:rPr>
      </w:pPr>
      <w:bookmarkStart w:id="6" w:name="_Toc271722303"/>
      <w:r w:rsidRPr="008E5AC6">
        <w:rPr>
          <w:rFonts w:ascii="Times New Roman" w:hAnsi="Times New Roman"/>
          <w:b/>
          <w:sz w:val="26"/>
          <w:szCs w:val="26"/>
        </w:rPr>
        <w:t>PHƯƠNG ÁN PHÁT HÀNH CỔ PHIẾU TĂNG VỐN ĐIỀU LỆ</w:t>
      </w:r>
      <w:bookmarkEnd w:id="6"/>
    </w:p>
    <w:p w:rsidR="00964C39" w:rsidRDefault="00964C39" w:rsidP="000746D9">
      <w:pPr>
        <w:spacing w:after="120" w:line="276" w:lineRule="auto"/>
        <w:ind w:firstLine="720"/>
        <w:jc w:val="both"/>
        <w:rPr>
          <w:rFonts w:ascii="Times New Roman" w:hAnsi="Times New Roman"/>
          <w:spacing w:val="-4"/>
          <w:sz w:val="26"/>
          <w:szCs w:val="26"/>
        </w:rPr>
      </w:pPr>
      <w:bookmarkStart w:id="7" w:name="_Toc263170272"/>
      <w:bookmarkStart w:id="8" w:name="_Toc271722326"/>
      <w:r w:rsidRPr="006E0EEA">
        <w:rPr>
          <w:rFonts w:ascii="Times New Roman" w:hAnsi="Times New Roman"/>
          <w:sz w:val="26"/>
          <w:szCs w:val="26"/>
        </w:rPr>
        <w:t>Phát hành cổ phiếu</w:t>
      </w:r>
      <w:r>
        <w:rPr>
          <w:rFonts w:ascii="Times New Roman" w:hAnsi="Times New Roman"/>
          <w:sz w:val="26"/>
          <w:szCs w:val="26"/>
        </w:rPr>
        <w:t xml:space="preserve"> ra công chúng cho cổ đông hiện hữu</w:t>
      </w:r>
      <w:r w:rsidRPr="006E0EEA">
        <w:rPr>
          <w:rFonts w:ascii="Times New Roman" w:hAnsi="Times New Roman"/>
          <w:sz w:val="26"/>
          <w:szCs w:val="26"/>
        </w:rPr>
        <w:t xml:space="preserve"> tăng vốn điều lệ Công ty trong năm 201</w:t>
      </w:r>
      <w:r>
        <w:rPr>
          <w:rFonts w:ascii="Times New Roman" w:hAnsi="Times New Roman"/>
          <w:sz w:val="26"/>
          <w:szCs w:val="26"/>
        </w:rPr>
        <w:t>8</w:t>
      </w:r>
      <w:r w:rsidRPr="00A805E4">
        <w:rPr>
          <w:rFonts w:ascii="Times New Roman" w:hAnsi="Times New Roman"/>
        </w:rPr>
        <w:t xml:space="preserve">. </w:t>
      </w:r>
      <w:r w:rsidRPr="00F03783">
        <w:rPr>
          <w:rFonts w:ascii="Times New Roman" w:hAnsi="Times New Roman"/>
          <w:spacing w:val="-4"/>
          <w:sz w:val="26"/>
          <w:szCs w:val="26"/>
        </w:rPr>
        <w:t xml:space="preserve">Phương án </w:t>
      </w:r>
      <w:r>
        <w:rPr>
          <w:rFonts w:ascii="Times New Roman" w:hAnsi="Times New Roman"/>
          <w:spacing w:val="-4"/>
          <w:sz w:val="26"/>
          <w:szCs w:val="26"/>
        </w:rPr>
        <w:t>phát hành</w:t>
      </w:r>
      <w:r w:rsidRPr="00F03783">
        <w:rPr>
          <w:rFonts w:ascii="Times New Roman" w:hAnsi="Times New Roman"/>
          <w:spacing w:val="-4"/>
          <w:sz w:val="26"/>
          <w:szCs w:val="26"/>
        </w:rPr>
        <w:t xml:space="preserve"> cụ thể như sau:</w:t>
      </w:r>
      <w:bookmarkEnd w:id="7"/>
      <w:bookmarkEnd w:id="8"/>
    </w:p>
    <w:p w:rsidR="00964C39" w:rsidRPr="00614782" w:rsidRDefault="00964C39" w:rsidP="000746D9">
      <w:pPr>
        <w:pStyle w:val="ListParagraph"/>
        <w:numPr>
          <w:ilvl w:val="0"/>
          <w:numId w:val="4"/>
        </w:numPr>
        <w:spacing w:before="120" w:after="0"/>
        <w:ind w:left="1080"/>
        <w:contextualSpacing w:val="0"/>
        <w:outlineLvl w:val="1"/>
        <w:rPr>
          <w:rFonts w:ascii="Times New Roman" w:hAnsi="Times New Roman"/>
          <w:sz w:val="26"/>
          <w:szCs w:val="26"/>
        </w:rPr>
      </w:pPr>
      <w:bookmarkStart w:id="9" w:name="_Toc263170273"/>
      <w:bookmarkStart w:id="10" w:name="_Toc271722327"/>
      <w:r w:rsidRPr="00614782">
        <w:rPr>
          <w:rFonts w:ascii="Times New Roman" w:hAnsi="Times New Roman"/>
          <w:sz w:val="26"/>
          <w:szCs w:val="26"/>
        </w:rPr>
        <w:t>Tổng khối lượng phát</w:t>
      </w:r>
      <w:r>
        <w:rPr>
          <w:rFonts w:ascii="Times New Roman" w:hAnsi="Times New Roman"/>
          <w:sz w:val="26"/>
          <w:szCs w:val="26"/>
        </w:rPr>
        <w:t xml:space="preserve"> hành: 1.500.000 </w:t>
      </w:r>
      <w:r w:rsidRPr="00614782">
        <w:rPr>
          <w:rFonts w:ascii="Times New Roman" w:hAnsi="Times New Roman"/>
          <w:sz w:val="26"/>
          <w:szCs w:val="26"/>
        </w:rPr>
        <w:t>cổ phần</w:t>
      </w:r>
      <w:bookmarkEnd w:id="9"/>
      <w:bookmarkEnd w:id="10"/>
    </w:p>
    <w:p w:rsidR="00964C39" w:rsidRPr="00614782" w:rsidRDefault="00964C39" w:rsidP="000746D9">
      <w:pPr>
        <w:pStyle w:val="ListParagraph"/>
        <w:numPr>
          <w:ilvl w:val="0"/>
          <w:numId w:val="4"/>
        </w:numPr>
        <w:spacing w:before="120" w:after="0"/>
        <w:ind w:left="1080"/>
        <w:contextualSpacing w:val="0"/>
        <w:outlineLvl w:val="1"/>
        <w:rPr>
          <w:rFonts w:ascii="Times New Roman" w:hAnsi="Times New Roman"/>
          <w:sz w:val="26"/>
          <w:szCs w:val="26"/>
        </w:rPr>
      </w:pPr>
      <w:bookmarkStart w:id="11" w:name="_Toc263170274"/>
      <w:bookmarkStart w:id="12" w:name="_Toc271722328"/>
      <w:r w:rsidRPr="00614782">
        <w:rPr>
          <w:rFonts w:ascii="Times New Roman" w:hAnsi="Times New Roman"/>
          <w:sz w:val="26"/>
          <w:szCs w:val="26"/>
        </w:rPr>
        <w:t>Mệnh giá: 10.000 đồng/cổ phần</w:t>
      </w:r>
      <w:bookmarkEnd w:id="11"/>
      <w:bookmarkEnd w:id="12"/>
    </w:p>
    <w:p w:rsidR="00964C39" w:rsidRPr="00614782" w:rsidRDefault="00964C39" w:rsidP="000746D9">
      <w:pPr>
        <w:pStyle w:val="ListParagraph"/>
        <w:numPr>
          <w:ilvl w:val="0"/>
          <w:numId w:val="4"/>
        </w:numPr>
        <w:spacing w:before="120" w:after="0"/>
        <w:ind w:left="1080"/>
        <w:contextualSpacing w:val="0"/>
        <w:outlineLvl w:val="1"/>
        <w:rPr>
          <w:rFonts w:ascii="Times New Roman" w:hAnsi="Times New Roman"/>
          <w:b/>
          <w:sz w:val="26"/>
          <w:szCs w:val="26"/>
        </w:rPr>
      </w:pPr>
      <w:bookmarkStart w:id="13" w:name="_Toc263170275"/>
      <w:bookmarkStart w:id="14" w:name="_Toc271722329"/>
      <w:r w:rsidRPr="00614782">
        <w:rPr>
          <w:rFonts w:ascii="Times New Roman" w:hAnsi="Times New Roman"/>
          <w:sz w:val="26"/>
          <w:szCs w:val="26"/>
        </w:rPr>
        <w:t xml:space="preserve">Tổng giá trị theo mệnh giá: </w:t>
      </w:r>
      <w:r>
        <w:rPr>
          <w:rFonts w:ascii="Times New Roman" w:hAnsi="Times New Roman"/>
          <w:b/>
          <w:sz w:val="26"/>
          <w:szCs w:val="26"/>
        </w:rPr>
        <w:t xml:space="preserve">15.000.000.000 </w:t>
      </w:r>
      <w:r w:rsidRPr="00614782">
        <w:rPr>
          <w:rFonts w:ascii="Times New Roman" w:hAnsi="Times New Roman"/>
          <w:sz w:val="26"/>
          <w:szCs w:val="26"/>
        </w:rPr>
        <w:t>đồng</w:t>
      </w:r>
      <w:bookmarkEnd w:id="13"/>
      <w:bookmarkEnd w:id="14"/>
    </w:p>
    <w:p w:rsidR="00964C39" w:rsidRPr="008B4B8A" w:rsidRDefault="00964C39" w:rsidP="000746D9">
      <w:pPr>
        <w:pStyle w:val="ListParagraph"/>
        <w:numPr>
          <w:ilvl w:val="0"/>
          <w:numId w:val="4"/>
        </w:numPr>
        <w:spacing w:before="120" w:after="0"/>
        <w:ind w:left="1080"/>
        <w:contextualSpacing w:val="0"/>
        <w:outlineLvl w:val="1"/>
        <w:rPr>
          <w:rFonts w:ascii="Times New Roman" w:hAnsi="Times New Roman"/>
          <w:b/>
          <w:sz w:val="26"/>
          <w:szCs w:val="26"/>
        </w:rPr>
      </w:pPr>
      <w:r>
        <w:rPr>
          <w:rFonts w:ascii="Times New Roman" w:hAnsi="Times New Roman"/>
          <w:sz w:val="26"/>
          <w:szCs w:val="26"/>
        </w:rPr>
        <w:lastRenderedPageBreak/>
        <w:t>Loại cổ phiếu: cổ phiếu phổ thông, tự do chuyển nhượng</w:t>
      </w:r>
    </w:p>
    <w:p w:rsidR="00964C39" w:rsidRPr="008B4B8A" w:rsidRDefault="00964C39" w:rsidP="000746D9">
      <w:pPr>
        <w:pStyle w:val="ListParagraph"/>
        <w:numPr>
          <w:ilvl w:val="0"/>
          <w:numId w:val="4"/>
        </w:numPr>
        <w:spacing w:before="120" w:after="0"/>
        <w:ind w:left="1080"/>
        <w:contextualSpacing w:val="0"/>
        <w:outlineLvl w:val="1"/>
        <w:rPr>
          <w:rFonts w:ascii="Times New Roman" w:hAnsi="Times New Roman"/>
          <w:b/>
          <w:sz w:val="26"/>
          <w:szCs w:val="26"/>
        </w:rPr>
      </w:pPr>
      <w:r>
        <w:rPr>
          <w:rFonts w:ascii="Times New Roman" w:hAnsi="Times New Roman"/>
          <w:sz w:val="26"/>
          <w:szCs w:val="26"/>
        </w:rPr>
        <w:t>Đối tượng phát hành: Cổ đông hiện hữu có tên trong danh sách chốt danh sách cổ đông để phát hành thêm cổ phiếu.</w:t>
      </w:r>
    </w:p>
    <w:p w:rsidR="00964C39" w:rsidRPr="00CD7D36" w:rsidRDefault="00964C39" w:rsidP="000746D9">
      <w:pPr>
        <w:pStyle w:val="ListParagraph"/>
        <w:numPr>
          <w:ilvl w:val="0"/>
          <w:numId w:val="4"/>
        </w:numPr>
        <w:spacing w:before="120" w:after="0"/>
        <w:ind w:left="1080"/>
        <w:contextualSpacing w:val="0"/>
        <w:outlineLvl w:val="1"/>
        <w:rPr>
          <w:rFonts w:ascii="Times New Roman" w:hAnsi="Times New Roman"/>
          <w:b/>
          <w:sz w:val="26"/>
          <w:szCs w:val="26"/>
        </w:rPr>
      </w:pPr>
      <w:r>
        <w:rPr>
          <w:rFonts w:ascii="Times New Roman" w:hAnsi="Times New Roman"/>
          <w:sz w:val="26"/>
          <w:szCs w:val="26"/>
        </w:rPr>
        <w:t>Giá phát hành dự kiến: 15.000 đồng/cổ phiếu</w:t>
      </w:r>
    </w:p>
    <w:p w:rsidR="00964C39" w:rsidRPr="000746D9" w:rsidRDefault="00964C39" w:rsidP="000746D9">
      <w:pPr>
        <w:pStyle w:val="ListParagraph"/>
        <w:numPr>
          <w:ilvl w:val="0"/>
          <w:numId w:val="4"/>
        </w:numPr>
        <w:spacing w:before="120" w:after="0"/>
        <w:ind w:left="1080"/>
        <w:contextualSpacing w:val="0"/>
        <w:jc w:val="both"/>
        <w:outlineLvl w:val="1"/>
        <w:rPr>
          <w:rFonts w:ascii="Times New Roman" w:hAnsi="Times New Roman"/>
          <w:b/>
          <w:sz w:val="26"/>
          <w:szCs w:val="26"/>
        </w:rPr>
      </w:pPr>
      <w:r>
        <w:rPr>
          <w:rFonts w:ascii="Times New Roman" w:hAnsi="Times New Roman"/>
          <w:sz w:val="26"/>
          <w:szCs w:val="26"/>
        </w:rPr>
        <w:t>Tỷ lệ phát hành: 01:01 ( Cổ đông sở hữu 01 cổ phiếu tại ngày chốt danh sách được quyền mua thêm 01 cổ phiếu phát hành thêm)</w:t>
      </w:r>
    </w:p>
    <w:p w:rsidR="00964C39" w:rsidRPr="000746D9" w:rsidRDefault="00964C39" w:rsidP="000746D9">
      <w:pPr>
        <w:pStyle w:val="ListParagraph"/>
        <w:numPr>
          <w:ilvl w:val="0"/>
          <w:numId w:val="4"/>
        </w:numPr>
        <w:spacing w:before="120" w:after="0"/>
        <w:ind w:left="1080"/>
        <w:contextualSpacing w:val="0"/>
        <w:jc w:val="both"/>
        <w:outlineLvl w:val="1"/>
        <w:rPr>
          <w:rFonts w:ascii="Times New Roman" w:hAnsi="Times New Roman"/>
          <w:b/>
          <w:sz w:val="26"/>
          <w:szCs w:val="26"/>
        </w:rPr>
      </w:pPr>
      <w:r w:rsidRPr="000746D9">
        <w:rPr>
          <w:rFonts w:ascii="Times New Roman" w:hAnsi="Times New Roman"/>
          <w:sz w:val="26"/>
          <w:szCs w:val="26"/>
        </w:rPr>
        <w:t>Ng</w:t>
      </w:r>
      <w:r>
        <w:rPr>
          <w:rFonts w:ascii="Times New Roman" w:hAnsi="Times New Roman"/>
          <w:sz w:val="26"/>
          <w:szCs w:val="26"/>
        </w:rPr>
        <w:t xml:space="preserve">uyên tắc xác định giá phát hành: </w:t>
      </w:r>
      <w:r w:rsidRPr="000746D9">
        <w:rPr>
          <w:rFonts w:ascii="Times New Roman" w:hAnsi="Times New Roman"/>
          <w:sz w:val="26"/>
          <w:szCs w:val="26"/>
        </w:rPr>
        <w:t>Giá chào bán được xác định trên với giá trị sổ</w:t>
      </w:r>
      <w:r>
        <w:rPr>
          <w:rFonts w:ascii="Times New Roman" w:hAnsi="Times New Roman"/>
          <w:sz w:val="26"/>
          <w:szCs w:val="26"/>
        </w:rPr>
        <w:t xml:space="preserve"> sách</w:t>
      </w:r>
      <w:r w:rsidRPr="000746D9">
        <w:rPr>
          <w:rFonts w:ascii="Times New Roman" w:hAnsi="Times New Roman"/>
          <w:sz w:val="26"/>
          <w:szCs w:val="26"/>
        </w:rPr>
        <w:t xml:space="preserve"> của cổ phiếu Công ty </w:t>
      </w:r>
      <w:r>
        <w:rPr>
          <w:rFonts w:ascii="Times New Roman" w:hAnsi="Times New Roman"/>
          <w:sz w:val="26"/>
          <w:szCs w:val="26"/>
        </w:rPr>
        <w:t>cổ phần Thương Mại Lạng Sơn</w:t>
      </w:r>
      <w:r w:rsidRPr="008E5AC6">
        <w:rPr>
          <w:rFonts w:ascii="Times New Roman" w:hAnsi="Times New Roman"/>
          <w:sz w:val="26"/>
          <w:szCs w:val="26"/>
        </w:rPr>
        <w:t xml:space="preserve"> </w:t>
      </w:r>
      <w:r>
        <w:rPr>
          <w:rFonts w:ascii="Times New Roman" w:hAnsi="Times New Roman"/>
          <w:sz w:val="26"/>
          <w:szCs w:val="26"/>
        </w:rPr>
        <w:t>và khuyến khích cổ đông hiện hữu tiếp tục đầu tư phát triển cùng Công ty</w:t>
      </w:r>
      <w:r w:rsidRPr="000746D9">
        <w:rPr>
          <w:rFonts w:ascii="Times New Roman" w:hAnsi="Times New Roman"/>
          <w:sz w:val="26"/>
          <w:szCs w:val="26"/>
        </w:rPr>
        <w:t xml:space="preserve">. Giá trị sổ sách mỗi cổ phần của Công ty </w:t>
      </w:r>
      <w:r>
        <w:rPr>
          <w:rFonts w:ascii="Times New Roman" w:hAnsi="Times New Roman"/>
          <w:sz w:val="26"/>
          <w:szCs w:val="26"/>
        </w:rPr>
        <w:t>cổ phần Thương Mại Lạng Sơn</w:t>
      </w:r>
      <w:r w:rsidRPr="008E5AC6">
        <w:rPr>
          <w:rFonts w:ascii="Times New Roman" w:hAnsi="Times New Roman"/>
          <w:sz w:val="26"/>
          <w:szCs w:val="26"/>
        </w:rPr>
        <w:t xml:space="preserve"> </w:t>
      </w:r>
      <w:r w:rsidRPr="000746D9">
        <w:rPr>
          <w:rFonts w:ascii="Times New Roman" w:hAnsi="Times New Roman"/>
          <w:sz w:val="26"/>
          <w:szCs w:val="26"/>
        </w:rPr>
        <w:t>theo báo cáo tài chính đã kiểm toán tạ</w:t>
      </w:r>
      <w:r>
        <w:rPr>
          <w:rFonts w:ascii="Times New Roman" w:hAnsi="Times New Roman"/>
          <w:sz w:val="26"/>
          <w:szCs w:val="26"/>
        </w:rPr>
        <w:t xml:space="preserve">i 31/12/2017 là 14.640 </w:t>
      </w:r>
      <w:r w:rsidRPr="000746D9">
        <w:rPr>
          <w:rFonts w:ascii="Times New Roman" w:hAnsi="Times New Roman"/>
          <w:sz w:val="26"/>
          <w:szCs w:val="26"/>
        </w:rPr>
        <w:t>đồng/cổ phiếu</w:t>
      </w:r>
      <w:r>
        <w:rPr>
          <w:rFonts w:ascii="Times New Roman" w:hAnsi="Times New Roman"/>
          <w:sz w:val="26"/>
          <w:szCs w:val="26"/>
        </w:rPr>
        <w:t>, tuy nhiên hiện tại giá giao dịch của cổ phiếu Công ty hiện tại trên thị trường bình quân 20.000 đồng/cổ phiếu. Để khuyến khích các cổ đông hiện hữu tiếp tục đầu tư phát triển cùng Công ty, Hội đồng quản trị đề xuất giá chào bán là 15.000 đồng/01 cổ phần.</w:t>
      </w:r>
    </w:p>
    <w:p w:rsidR="00964C39" w:rsidRPr="00CE57BB" w:rsidRDefault="00964C39" w:rsidP="00015F83">
      <w:pPr>
        <w:pStyle w:val="ListParagraph"/>
        <w:numPr>
          <w:ilvl w:val="0"/>
          <w:numId w:val="17"/>
        </w:numPr>
        <w:spacing w:beforeLines="60" w:before="144" w:after="60"/>
        <w:ind w:left="1080"/>
        <w:contextualSpacing w:val="0"/>
        <w:jc w:val="both"/>
        <w:rPr>
          <w:rFonts w:ascii="Times New Roman" w:hAnsi="Times New Roman"/>
          <w:spacing w:val="3"/>
          <w:sz w:val="26"/>
          <w:szCs w:val="26"/>
        </w:rPr>
      </w:pPr>
      <w:r w:rsidRPr="00CE57BB">
        <w:rPr>
          <w:rFonts w:ascii="Times New Roman" w:hAnsi="Times New Roman"/>
          <w:spacing w:val="3"/>
          <w:sz w:val="26"/>
          <w:szCs w:val="26"/>
        </w:rPr>
        <w:t>Về Mức độ pha loãng dự kiến sau khi chào bán:</w:t>
      </w:r>
    </w:p>
    <w:p w:rsidR="00964C39" w:rsidRPr="00CE57BB" w:rsidRDefault="00964C39" w:rsidP="00015F83">
      <w:pPr>
        <w:pStyle w:val="ListParagraph"/>
        <w:spacing w:beforeLines="60" w:before="144" w:after="60"/>
        <w:ind w:left="1080"/>
        <w:contextualSpacing w:val="0"/>
        <w:jc w:val="both"/>
        <w:rPr>
          <w:rFonts w:ascii="Times New Roman" w:hAnsi="Times New Roman"/>
          <w:spacing w:val="3"/>
          <w:sz w:val="26"/>
          <w:szCs w:val="26"/>
        </w:rPr>
      </w:pPr>
      <w:r w:rsidRPr="00CE57BB">
        <w:rPr>
          <w:rFonts w:ascii="Times New Roman" w:hAnsi="Times New Roman"/>
          <w:spacing w:val="3"/>
          <w:sz w:val="26"/>
          <w:szCs w:val="26"/>
        </w:rPr>
        <w:t>Trong đợt chào bán cổ phần cho cổ đông hiện hữu có thể xuất hiện rủi ro pha loãng, bao gồm: (i) pha loãng thu nhập trên mỗi cổ phần - EPS (earning per share); (ii) pha loãng giá trị sổ sách trên mỗi cổ phần - BV; (iii) pha loãng tỷ lệ nắm giữ và quyền biểu quyết; (iv) pha loãng giá tham chiếu tại ngày giao dịch không hưởng quyền mua cổ phiếu chào bán thêm.</w:t>
      </w:r>
    </w:p>
    <w:p w:rsidR="00964C39" w:rsidRPr="00CE57BB" w:rsidRDefault="00964C39" w:rsidP="000746D9">
      <w:pPr>
        <w:pStyle w:val="ListParagraph"/>
        <w:numPr>
          <w:ilvl w:val="0"/>
          <w:numId w:val="16"/>
        </w:numPr>
        <w:spacing w:after="0"/>
        <w:ind w:firstLine="90"/>
        <w:contextualSpacing w:val="0"/>
        <w:jc w:val="both"/>
        <w:rPr>
          <w:rFonts w:ascii="Times New Roman" w:hAnsi="Times New Roman"/>
          <w:bCs/>
          <w:i/>
          <w:iCs/>
          <w:sz w:val="26"/>
          <w:szCs w:val="26"/>
        </w:rPr>
      </w:pPr>
      <w:r w:rsidRPr="00CE57BB">
        <w:rPr>
          <w:rFonts w:ascii="Times New Roman" w:hAnsi="Times New Roman"/>
          <w:bCs/>
          <w:i/>
          <w:iCs/>
          <w:sz w:val="26"/>
          <w:szCs w:val="26"/>
        </w:rPr>
        <w:t>Rủi ro do pha loãng EPS</w:t>
      </w:r>
    </w:p>
    <w:p w:rsidR="00964C39" w:rsidRPr="00CE57BB" w:rsidRDefault="00964C39" w:rsidP="000746D9">
      <w:pPr>
        <w:tabs>
          <w:tab w:val="left" w:pos="1080"/>
        </w:tabs>
        <w:spacing w:line="276" w:lineRule="auto"/>
        <w:jc w:val="both"/>
        <w:rPr>
          <w:rFonts w:ascii="Times New Roman" w:hAnsi="Times New Roman"/>
          <w:sz w:val="26"/>
          <w:szCs w:val="26"/>
        </w:rPr>
      </w:pPr>
      <w:r w:rsidRPr="00CE57BB">
        <w:rPr>
          <w:rFonts w:ascii="Times New Roman" w:hAnsi="Times New Roman"/>
          <w:sz w:val="26"/>
          <w:szCs w:val="26"/>
        </w:rPr>
        <w:tab/>
        <w:t>Công thức tính toán pha loãng EPS dự kiến như sau:</w:t>
      </w:r>
    </w:p>
    <w:p w:rsidR="00964C39" w:rsidRPr="00CE57BB" w:rsidRDefault="00015F83" w:rsidP="000746D9">
      <w:pPr>
        <w:spacing w:line="276" w:lineRule="auto"/>
        <w:jc w:val="center"/>
        <w:rPr>
          <w:rFonts w:ascii="Times New Roman" w:hAnsi="Times New Roman"/>
          <w:sz w:val="26"/>
          <w:szCs w:val="26"/>
        </w:rPr>
      </w:pPr>
      <w:r>
        <w:rPr>
          <w:rFonts w:ascii="Times New Roman" w:hAnsi="Times New Roman"/>
          <w:i/>
          <w:sz w:val="26"/>
          <w:szCs w:val="26"/>
        </w:rPr>
        <w:drawing>
          <wp:inline distT="0" distB="0" distL="0" distR="0">
            <wp:extent cx="1304925" cy="323850"/>
            <wp:effectExtent l="0" t="0" r="9525" b="0"/>
            <wp:docPr id="2" name="Picture 2" descr="cid:image001.png@01CF3F93.A6B6E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F3F93.A6B6E4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323850"/>
                    </a:xfrm>
                    <a:prstGeom prst="rect">
                      <a:avLst/>
                    </a:prstGeom>
                    <a:noFill/>
                    <a:ln>
                      <a:noFill/>
                    </a:ln>
                  </pic:spPr>
                </pic:pic>
              </a:graphicData>
            </a:graphic>
          </wp:inline>
        </w:drawing>
      </w:r>
    </w:p>
    <w:p w:rsidR="00964C39" w:rsidRPr="00CE57BB" w:rsidRDefault="00964C39" w:rsidP="000746D9">
      <w:pPr>
        <w:spacing w:line="276" w:lineRule="auto"/>
        <w:jc w:val="both"/>
        <w:rPr>
          <w:rFonts w:ascii="Times New Roman" w:hAnsi="Times New Roman"/>
          <w:sz w:val="26"/>
          <w:szCs w:val="26"/>
        </w:rPr>
      </w:pPr>
      <w:r w:rsidRPr="00CE57BB">
        <w:rPr>
          <w:rFonts w:ascii="Times New Roman" w:hAnsi="Times New Roman"/>
          <w:sz w:val="26"/>
          <w:szCs w:val="26"/>
        </w:rPr>
        <w:tab/>
        <w:t xml:space="preserve">Trong đó: </w:t>
      </w:r>
    </w:p>
    <w:p w:rsidR="00964C39" w:rsidRPr="00CE57BB" w:rsidRDefault="00964C39" w:rsidP="00015F83">
      <w:pPr>
        <w:pStyle w:val="ListParagraph"/>
        <w:spacing w:beforeLines="60" w:before="144" w:after="60"/>
        <w:ind w:left="810"/>
        <w:contextualSpacing w:val="0"/>
        <w:jc w:val="both"/>
        <w:rPr>
          <w:rFonts w:ascii="Times New Roman" w:hAnsi="Times New Roman"/>
          <w:spacing w:val="3"/>
          <w:sz w:val="26"/>
          <w:szCs w:val="26"/>
        </w:rPr>
      </w:pPr>
      <w:r w:rsidRPr="00CE57BB">
        <w:rPr>
          <w:rFonts w:ascii="Times New Roman" w:hAnsi="Times New Roman"/>
          <w:sz w:val="26"/>
          <w:szCs w:val="26"/>
        </w:rPr>
        <w:t>EPS</w:t>
      </w:r>
      <w:r w:rsidRPr="00CE57BB">
        <w:rPr>
          <w:rFonts w:ascii="Times New Roman" w:hAnsi="Times New Roman"/>
          <w:sz w:val="26"/>
          <w:szCs w:val="26"/>
          <w:vertAlign w:val="subscript"/>
        </w:rPr>
        <w:t>pha loãng</w:t>
      </w:r>
      <w:r w:rsidRPr="00CE57BB">
        <w:rPr>
          <w:rFonts w:ascii="Times New Roman" w:hAnsi="Times New Roman"/>
          <w:spacing w:val="3"/>
          <w:sz w:val="26"/>
          <w:szCs w:val="26"/>
        </w:rPr>
        <w:t>: Thu nhập trên mỗi cổ phần pha loãng sau đợt chào bán thành công</w:t>
      </w:r>
    </w:p>
    <w:p w:rsidR="00964C39" w:rsidRPr="00CE57BB" w:rsidRDefault="00964C39" w:rsidP="00015F83">
      <w:pPr>
        <w:pStyle w:val="ListParagraph"/>
        <w:spacing w:beforeLines="60" w:before="144" w:after="60"/>
        <w:ind w:left="810"/>
        <w:contextualSpacing w:val="0"/>
        <w:jc w:val="both"/>
        <w:rPr>
          <w:rFonts w:ascii="Times New Roman" w:hAnsi="Times New Roman"/>
          <w:spacing w:val="3"/>
          <w:sz w:val="26"/>
          <w:szCs w:val="26"/>
        </w:rPr>
      </w:pPr>
      <w:r w:rsidRPr="00CE57BB">
        <w:rPr>
          <w:rFonts w:ascii="Times New Roman" w:hAnsi="Times New Roman"/>
          <w:spacing w:val="3"/>
          <w:sz w:val="26"/>
          <w:szCs w:val="26"/>
        </w:rPr>
        <w:t>E:              Tổng lợi nhuận phân bổ cho cổ đông sở hữu cổ phiếu phổ thông</w:t>
      </w:r>
    </w:p>
    <w:p w:rsidR="00964C39" w:rsidRPr="00CE57BB" w:rsidRDefault="00964C39" w:rsidP="00015F83">
      <w:pPr>
        <w:pStyle w:val="ListParagraph"/>
        <w:spacing w:beforeLines="60" w:before="144" w:after="60"/>
        <w:ind w:left="810"/>
        <w:contextualSpacing w:val="0"/>
        <w:jc w:val="both"/>
        <w:rPr>
          <w:rFonts w:ascii="Times New Roman" w:hAnsi="Times New Roman"/>
          <w:spacing w:val="3"/>
          <w:sz w:val="26"/>
          <w:szCs w:val="26"/>
        </w:rPr>
      </w:pPr>
      <w:r w:rsidRPr="00CE57BB">
        <w:rPr>
          <w:rFonts w:ascii="Times New Roman" w:hAnsi="Times New Roman"/>
          <w:spacing w:val="3"/>
          <w:sz w:val="26"/>
          <w:szCs w:val="26"/>
        </w:rPr>
        <w:t>Qbq:         Số lượng cổ phiếu đang lưu hành bình quân trong kỳ (sau chào bán)</w:t>
      </w:r>
    </w:p>
    <w:p w:rsidR="00964C39" w:rsidRPr="00CE57BB" w:rsidRDefault="00964C39" w:rsidP="000746D9">
      <w:pPr>
        <w:spacing w:line="276" w:lineRule="auto"/>
        <w:ind w:left="720" w:hanging="720"/>
        <w:jc w:val="both"/>
        <w:rPr>
          <w:rFonts w:ascii="Times New Roman" w:hAnsi="Times New Roman"/>
          <w:sz w:val="26"/>
          <w:szCs w:val="26"/>
        </w:rPr>
      </w:pPr>
      <w:r w:rsidRPr="00CE57BB">
        <w:rPr>
          <w:rFonts w:ascii="Times New Roman" w:hAnsi="Times New Roman"/>
          <w:sz w:val="26"/>
          <w:szCs w:val="26"/>
        </w:rPr>
        <w:t xml:space="preserve">            Thu nhập cơ bản trên mỗi cổ phiếu (EPS) có thể giảm do thu nhập được chia cho số lượng cổ phiếu lớn hơn.</w:t>
      </w:r>
    </w:p>
    <w:p w:rsidR="00964C39" w:rsidRPr="00CE57BB" w:rsidRDefault="00964C39" w:rsidP="000746D9">
      <w:pPr>
        <w:pStyle w:val="ListParagraph"/>
        <w:numPr>
          <w:ilvl w:val="0"/>
          <w:numId w:val="16"/>
        </w:numPr>
        <w:spacing w:after="0"/>
        <w:ind w:firstLine="0"/>
        <w:contextualSpacing w:val="0"/>
        <w:jc w:val="both"/>
        <w:rPr>
          <w:rFonts w:ascii="Times New Roman" w:hAnsi="Times New Roman"/>
          <w:bCs/>
          <w:i/>
          <w:iCs/>
          <w:sz w:val="26"/>
          <w:szCs w:val="26"/>
        </w:rPr>
      </w:pPr>
      <w:r w:rsidRPr="00CE57BB">
        <w:rPr>
          <w:rFonts w:ascii="Times New Roman" w:hAnsi="Times New Roman"/>
          <w:bCs/>
          <w:i/>
          <w:iCs/>
          <w:sz w:val="26"/>
          <w:szCs w:val="26"/>
        </w:rPr>
        <w:t>Rủi ro do pha loãng BV</w:t>
      </w:r>
    </w:p>
    <w:p w:rsidR="00964C39" w:rsidRPr="00CE57BB" w:rsidRDefault="00964C39" w:rsidP="000746D9">
      <w:pPr>
        <w:spacing w:line="276" w:lineRule="auto"/>
        <w:jc w:val="both"/>
        <w:rPr>
          <w:rFonts w:ascii="Times New Roman" w:hAnsi="Times New Roman"/>
          <w:sz w:val="26"/>
          <w:szCs w:val="26"/>
        </w:rPr>
      </w:pPr>
      <w:r w:rsidRPr="00CE57BB">
        <w:rPr>
          <w:rFonts w:ascii="Times New Roman" w:hAnsi="Times New Roman"/>
          <w:sz w:val="26"/>
          <w:szCs w:val="26"/>
        </w:rPr>
        <w:tab/>
        <w:t>Công thức tính pha loãng BV dự kiến như sau</w:t>
      </w:r>
    </w:p>
    <w:p w:rsidR="00964C39" w:rsidRPr="00CE57BB" w:rsidRDefault="00015F83" w:rsidP="000746D9">
      <w:pPr>
        <w:spacing w:line="276" w:lineRule="auto"/>
        <w:jc w:val="center"/>
        <w:rPr>
          <w:rFonts w:ascii="Times New Roman" w:hAnsi="Times New Roman"/>
          <w:sz w:val="26"/>
          <w:szCs w:val="26"/>
        </w:rPr>
      </w:pPr>
      <w:r>
        <w:rPr>
          <w:rFonts w:ascii="Times New Roman" w:hAnsi="Times New Roman"/>
          <w:i/>
          <w:sz w:val="26"/>
          <w:szCs w:val="26"/>
        </w:rPr>
        <w:drawing>
          <wp:inline distT="0" distB="0" distL="0" distR="0">
            <wp:extent cx="981075" cy="371475"/>
            <wp:effectExtent l="0" t="0" r="9525" b="9525"/>
            <wp:docPr id="3" name="Picture 3" descr="cid:image002.png@01CF3F93.A6B6E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CF3F93.A6B6E4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a:ln>
                      <a:noFill/>
                    </a:ln>
                  </pic:spPr>
                </pic:pic>
              </a:graphicData>
            </a:graphic>
          </wp:inline>
        </w:drawing>
      </w:r>
    </w:p>
    <w:p w:rsidR="00964C39" w:rsidRPr="00CE57BB" w:rsidRDefault="00964C39" w:rsidP="000746D9">
      <w:pPr>
        <w:spacing w:line="276" w:lineRule="auto"/>
        <w:jc w:val="both"/>
        <w:rPr>
          <w:rFonts w:ascii="Times New Roman" w:hAnsi="Times New Roman"/>
          <w:sz w:val="26"/>
          <w:szCs w:val="26"/>
        </w:rPr>
      </w:pPr>
      <w:r w:rsidRPr="00CE57BB">
        <w:rPr>
          <w:rFonts w:ascii="Times New Roman" w:hAnsi="Times New Roman"/>
          <w:sz w:val="26"/>
          <w:szCs w:val="26"/>
        </w:rPr>
        <w:tab/>
        <w:t>Trong đó:</w:t>
      </w:r>
    </w:p>
    <w:p w:rsidR="00964C39" w:rsidRPr="00CE57BB" w:rsidRDefault="00964C39" w:rsidP="00015F83">
      <w:pPr>
        <w:pStyle w:val="ListParagraph"/>
        <w:spacing w:beforeLines="60" w:before="144" w:after="60"/>
        <w:ind w:left="810"/>
        <w:contextualSpacing w:val="0"/>
        <w:jc w:val="both"/>
        <w:rPr>
          <w:rFonts w:ascii="Times New Roman" w:hAnsi="Times New Roman"/>
          <w:spacing w:val="3"/>
          <w:sz w:val="26"/>
          <w:szCs w:val="26"/>
        </w:rPr>
      </w:pPr>
      <w:r w:rsidRPr="00CE57BB">
        <w:rPr>
          <w:rFonts w:ascii="Times New Roman" w:hAnsi="Times New Roman"/>
          <w:spacing w:val="3"/>
          <w:sz w:val="26"/>
          <w:szCs w:val="26"/>
        </w:rPr>
        <w:t xml:space="preserve">NVCSH:       Nguồn vốn chủ sở hữu thuộc về cổ đông </w:t>
      </w:r>
    </w:p>
    <w:p w:rsidR="00964C39" w:rsidRPr="00CE57BB" w:rsidRDefault="00964C39" w:rsidP="00015F83">
      <w:pPr>
        <w:pStyle w:val="ListParagraph"/>
        <w:spacing w:beforeLines="60" w:before="144" w:after="60"/>
        <w:ind w:left="810"/>
        <w:contextualSpacing w:val="0"/>
        <w:jc w:val="both"/>
        <w:rPr>
          <w:rFonts w:ascii="Times New Roman" w:hAnsi="Times New Roman"/>
          <w:spacing w:val="3"/>
          <w:sz w:val="26"/>
          <w:szCs w:val="26"/>
        </w:rPr>
      </w:pPr>
      <w:r w:rsidRPr="00CE57BB">
        <w:rPr>
          <w:rFonts w:ascii="Times New Roman" w:hAnsi="Times New Roman"/>
          <w:spacing w:val="3"/>
          <w:sz w:val="26"/>
          <w:szCs w:val="26"/>
        </w:rPr>
        <w:lastRenderedPageBreak/>
        <w:t>Q:                  Tổng số cổ phiếu đã chào bán</w:t>
      </w:r>
    </w:p>
    <w:p w:rsidR="00964C39" w:rsidRPr="00CE57BB" w:rsidRDefault="00964C39" w:rsidP="00015F83">
      <w:pPr>
        <w:pStyle w:val="ListParagraph"/>
        <w:spacing w:beforeLines="60" w:before="144" w:after="60"/>
        <w:ind w:left="810"/>
        <w:contextualSpacing w:val="0"/>
        <w:jc w:val="both"/>
        <w:rPr>
          <w:rFonts w:ascii="Times New Roman" w:hAnsi="Times New Roman"/>
          <w:spacing w:val="3"/>
          <w:sz w:val="26"/>
          <w:szCs w:val="26"/>
        </w:rPr>
      </w:pPr>
      <w:r w:rsidRPr="00CE57BB">
        <w:rPr>
          <w:rFonts w:ascii="Times New Roman" w:hAnsi="Times New Roman"/>
          <w:spacing w:val="3"/>
          <w:sz w:val="26"/>
          <w:szCs w:val="26"/>
        </w:rPr>
        <w:t>CPQ:             Tổng số cổ phiếu quỹ</w:t>
      </w:r>
    </w:p>
    <w:p w:rsidR="00964C39" w:rsidRPr="00CE57BB" w:rsidRDefault="00964C39" w:rsidP="00015F83">
      <w:pPr>
        <w:pStyle w:val="ListParagraph"/>
        <w:spacing w:beforeLines="60" w:before="144" w:after="60"/>
        <w:ind w:left="810"/>
        <w:contextualSpacing w:val="0"/>
        <w:jc w:val="both"/>
        <w:rPr>
          <w:rFonts w:ascii="Times New Roman" w:hAnsi="Times New Roman"/>
          <w:spacing w:val="3"/>
          <w:sz w:val="26"/>
          <w:szCs w:val="26"/>
        </w:rPr>
      </w:pPr>
      <w:r w:rsidRPr="00CE57BB">
        <w:rPr>
          <w:rFonts w:ascii="Times New Roman" w:hAnsi="Times New Roman"/>
          <w:spacing w:val="3"/>
          <w:sz w:val="26"/>
          <w:szCs w:val="26"/>
        </w:rPr>
        <w:t>BV:                Giá trị sổ sách cổ phiếu</w:t>
      </w:r>
    </w:p>
    <w:p w:rsidR="00964C39" w:rsidRPr="00CE57BB" w:rsidRDefault="00964C39" w:rsidP="000746D9">
      <w:pPr>
        <w:pStyle w:val="ListParagraph"/>
        <w:numPr>
          <w:ilvl w:val="0"/>
          <w:numId w:val="16"/>
        </w:numPr>
        <w:spacing w:after="0"/>
        <w:ind w:firstLine="0"/>
        <w:contextualSpacing w:val="0"/>
        <w:jc w:val="both"/>
        <w:rPr>
          <w:rFonts w:ascii="Times New Roman" w:hAnsi="Times New Roman"/>
          <w:bCs/>
          <w:i/>
          <w:iCs/>
          <w:sz w:val="26"/>
          <w:szCs w:val="26"/>
        </w:rPr>
      </w:pPr>
      <w:r w:rsidRPr="00CE57BB">
        <w:rPr>
          <w:rFonts w:ascii="Times New Roman" w:hAnsi="Times New Roman"/>
          <w:bCs/>
          <w:i/>
          <w:iCs/>
          <w:sz w:val="26"/>
          <w:szCs w:val="26"/>
        </w:rPr>
        <w:t>Về tỷ lệ nắm giữ và quyền biểu quyết:</w:t>
      </w:r>
    </w:p>
    <w:p w:rsidR="00964C39" w:rsidRPr="00CE57BB" w:rsidRDefault="00964C39" w:rsidP="000746D9">
      <w:pPr>
        <w:pStyle w:val="ListParagraph"/>
        <w:spacing w:after="0"/>
        <w:contextualSpacing w:val="0"/>
        <w:jc w:val="both"/>
        <w:rPr>
          <w:rFonts w:ascii="Times New Roman" w:hAnsi="Times New Roman"/>
          <w:bCs/>
          <w:iCs/>
          <w:sz w:val="26"/>
          <w:szCs w:val="26"/>
        </w:rPr>
      </w:pPr>
      <w:r w:rsidRPr="00CE57BB">
        <w:rPr>
          <w:rFonts w:ascii="Times New Roman" w:hAnsi="Times New Roman"/>
          <w:bCs/>
          <w:iCs/>
          <w:sz w:val="26"/>
          <w:szCs w:val="26"/>
        </w:rPr>
        <w:t>Tỷ lệ nắm giữ và quyền biểu quyết của cổ đông sẽ bị giảm một tỷ lệ tương ứng với tỷ lệ mà cổ đông từ chối quyền mua trong đợt chào bán này (so với thời điểm trước ngày chốt danh sách thực hiện quyền mua cổ phiếu chào bán thêm mà cổ đông đang sở hữu)</w:t>
      </w:r>
    </w:p>
    <w:p w:rsidR="00964C39" w:rsidRPr="00CE57BB" w:rsidRDefault="00964C39" w:rsidP="000746D9">
      <w:pPr>
        <w:pStyle w:val="ListParagraph"/>
        <w:numPr>
          <w:ilvl w:val="0"/>
          <w:numId w:val="16"/>
        </w:numPr>
        <w:spacing w:after="0"/>
        <w:ind w:firstLine="0"/>
        <w:contextualSpacing w:val="0"/>
        <w:jc w:val="both"/>
        <w:rPr>
          <w:rFonts w:ascii="Times New Roman" w:hAnsi="Times New Roman"/>
          <w:bCs/>
          <w:i/>
          <w:iCs/>
          <w:sz w:val="26"/>
          <w:szCs w:val="26"/>
        </w:rPr>
      </w:pPr>
      <w:r w:rsidRPr="00CE57BB">
        <w:rPr>
          <w:rFonts w:ascii="Times New Roman" w:hAnsi="Times New Roman"/>
          <w:bCs/>
          <w:i/>
          <w:iCs/>
          <w:sz w:val="26"/>
          <w:szCs w:val="26"/>
        </w:rPr>
        <w:t>Về mức độ pha loãng của cổ phiếu dự kiến sau khi phát hành</w:t>
      </w:r>
    </w:p>
    <w:p w:rsidR="00964C39" w:rsidRPr="00C1241B" w:rsidRDefault="00964C39" w:rsidP="00015F83">
      <w:pPr>
        <w:pStyle w:val="ListParagraph"/>
        <w:spacing w:beforeLines="60" w:before="144" w:after="60"/>
        <w:ind w:left="810"/>
        <w:contextualSpacing w:val="0"/>
        <w:rPr>
          <w:rFonts w:ascii="Times New Roman" w:hAnsi="Times New Roman"/>
          <w:spacing w:val="3"/>
          <w:sz w:val="26"/>
          <w:szCs w:val="26"/>
        </w:rPr>
      </w:pPr>
      <w:r w:rsidRPr="00CE57BB">
        <w:rPr>
          <w:rFonts w:ascii="Times New Roman" w:hAnsi="Times New Roman"/>
          <w:spacing w:val="3"/>
          <w:sz w:val="26"/>
          <w:szCs w:val="26"/>
        </w:rPr>
        <w:t xml:space="preserve">Tại thời điểm chốt danh sách thực hiện quyền mua cổ phiếu chào bán thêm của cổ đông hiện hữu, giá của cổ phiếu Công ty sẽ được thị trường điều chỉnh theo </w:t>
      </w:r>
      <w:r w:rsidRPr="007E7DEC">
        <w:rPr>
          <w:rFonts w:ascii="Times New Roman" w:hAnsi="Times New Roman"/>
          <w:spacing w:val="3"/>
          <w:sz w:val="26"/>
          <w:szCs w:val="26"/>
        </w:rPr>
        <w:t>công thức sau:</w:t>
      </w:r>
      <w:r w:rsidRPr="007E7DEC">
        <w:rPr>
          <w:rFonts w:ascii="Times New Roman" w:hAnsi="Times New Roman"/>
          <w:spacing w:val="3"/>
          <w:sz w:val="26"/>
          <w:szCs w:val="26"/>
        </w:rPr>
        <w:br/>
      </w:r>
      <w:r w:rsidRPr="000746D9">
        <w:rPr>
          <w:rFonts w:ascii="Times New Roman" w:hAnsi="Times New Roman"/>
          <w:b/>
          <w:spacing w:val="3"/>
          <w:sz w:val="28"/>
          <w:szCs w:val="26"/>
        </w:rPr>
        <w:t>P</w:t>
      </w:r>
      <w:r w:rsidRPr="000746D9">
        <w:rPr>
          <w:rFonts w:ascii="Times New Roman" w:hAnsi="Times New Roman"/>
          <w:b/>
          <w:spacing w:val="3"/>
          <w:sz w:val="28"/>
          <w:szCs w:val="26"/>
          <w:vertAlign w:val="subscript"/>
        </w:rPr>
        <w:t xml:space="preserve">tc </w:t>
      </w:r>
      <w:r w:rsidRPr="000746D9">
        <w:rPr>
          <w:rFonts w:ascii="Times New Roman" w:hAnsi="Times New Roman"/>
          <w:b/>
          <w:spacing w:val="3"/>
          <w:sz w:val="28"/>
          <w:szCs w:val="26"/>
        </w:rPr>
        <w:t xml:space="preserve">= </w:t>
      </w:r>
      <m:oMath>
        <m:f>
          <m:fPr>
            <m:ctrlPr>
              <w:rPr>
                <w:rFonts w:ascii="Cambria Math" w:eastAsia="Arial" w:hAnsi="Cambria Math"/>
                <w:b/>
                <w:i/>
                <w:spacing w:val="3"/>
                <w:sz w:val="28"/>
                <w:szCs w:val="26"/>
              </w:rPr>
            </m:ctrlPr>
          </m:fPr>
          <m:num>
            <m:sSub>
              <m:sSubPr>
                <m:ctrlPr>
                  <w:rPr>
                    <w:rFonts w:ascii="Cambria Math" w:eastAsia="Arial" w:hAnsi="Cambria Math"/>
                    <w:i/>
                    <w:spacing w:val="3"/>
                    <w:sz w:val="28"/>
                    <w:szCs w:val="26"/>
                  </w:rPr>
                </m:ctrlPr>
              </m:sSubPr>
              <m:e>
                <m:r>
                  <m:rPr>
                    <m:nor/>
                  </m:rPr>
                  <w:rPr>
                    <w:rFonts w:ascii="Times New Roman" w:eastAsia="Arial" w:hAnsi="Times New Roman"/>
                    <w:spacing w:val="3"/>
                    <w:sz w:val="28"/>
                    <w:szCs w:val="26"/>
                  </w:rPr>
                  <m:t>PR</m:t>
                </m:r>
              </m:e>
              <m:sub>
                <m:r>
                  <m:rPr>
                    <m:nor/>
                  </m:rPr>
                  <w:rPr>
                    <w:rFonts w:ascii="Times New Roman" w:eastAsia="Arial" w:hAnsi="Times New Roman"/>
                    <w:spacing w:val="3"/>
                    <w:sz w:val="28"/>
                    <w:szCs w:val="26"/>
                  </w:rPr>
                  <m:t>t-1</m:t>
                </m:r>
              </m:sub>
            </m:sSub>
            <m:r>
              <m:rPr>
                <m:nor/>
              </m:rPr>
              <w:rPr>
                <w:rFonts w:ascii="Times New Roman" w:eastAsia="Arial" w:hAnsi="Times New Roman"/>
                <w:spacing w:val="3"/>
                <w:sz w:val="28"/>
                <w:szCs w:val="26"/>
              </w:rPr>
              <m:t>+ (PR × I)</m:t>
            </m:r>
          </m:num>
          <m:den>
            <m:r>
              <m:rPr>
                <m:nor/>
              </m:rPr>
              <w:rPr>
                <w:rFonts w:ascii="Times New Roman" w:eastAsia="Arial" w:hAnsi="Times New Roman"/>
                <w:spacing w:val="3"/>
                <w:sz w:val="28"/>
                <w:szCs w:val="26"/>
              </w:rPr>
              <m:t>1+I</m:t>
            </m:r>
          </m:den>
        </m:f>
      </m:oMath>
      <w:r>
        <w:rPr>
          <w:rFonts w:ascii="Times New Roman" w:hAnsi="Times New Roman"/>
          <w:b/>
          <w:spacing w:val="3"/>
          <w:sz w:val="28"/>
          <w:szCs w:val="26"/>
        </w:rPr>
        <w:t xml:space="preserve"> = 14.820 </w:t>
      </w:r>
      <w:r>
        <w:rPr>
          <w:rFonts w:ascii="Times New Roman" w:hAnsi="Times New Roman"/>
          <w:spacing w:val="3"/>
          <w:sz w:val="28"/>
          <w:szCs w:val="26"/>
        </w:rPr>
        <w:t>VNĐ</w:t>
      </w:r>
    </w:p>
    <w:p w:rsidR="00964C39" w:rsidRPr="007E7DEC" w:rsidRDefault="00964C39" w:rsidP="00015F83">
      <w:pPr>
        <w:pStyle w:val="ListParagraph"/>
        <w:spacing w:beforeLines="60" w:before="144" w:after="60"/>
        <w:ind w:left="810"/>
        <w:contextualSpacing w:val="0"/>
        <w:jc w:val="both"/>
        <w:rPr>
          <w:rFonts w:ascii="Times New Roman" w:hAnsi="Times New Roman"/>
          <w:i/>
          <w:spacing w:val="3"/>
          <w:sz w:val="26"/>
          <w:szCs w:val="26"/>
        </w:rPr>
      </w:pPr>
      <w:r w:rsidRPr="007E7DEC">
        <w:rPr>
          <w:rFonts w:ascii="Times New Roman" w:hAnsi="Times New Roman"/>
          <w:i/>
          <w:spacing w:val="3"/>
          <w:sz w:val="26"/>
          <w:szCs w:val="26"/>
        </w:rPr>
        <w:t>Trong đó:</w:t>
      </w:r>
    </w:p>
    <w:p w:rsidR="00964C39" w:rsidRPr="007E7DEC" w:rsidRDefault="00964C39" w:rsidP="00015F83">
      <w:pPr>
        <w:pStyle w:val="ListParagraph"/>
        <w:spacing w:beforeLines="60" w:before="144" w:after="60"/>
        <w:ind w:left="810"/>
        <w:contextualSpacing w:val="0"/>
        <w:jc w:val="both"/>
        <w:rPr>
          <w:rFonts w:ascii="Times New Roman" w:hAnsi="Times New Roman"/>
          <w:i/>
          <w:spacing w:val="3"/>
          <w:sz w:val="26"/>
          <w:szCs w:val="26"/>
        </w:rPr>
      </w:pPr>
      <w:r w:rsidRPr="007E7DEC">
        <w:rPr>
          <w:rFonts w:ascii="Times New Roman" w:hAnsi="Times New Roman"/>
          <w:b/>
          <w:i/>
          <w:spacing w:val="3"/>
          <w:sz w:val="26"/>
          <w:szCs w:val="26"/>
        </w:rPr>
        <w:t>Ptc</w:t>
      </w:r>
      <w:r w:rsidRPr="007E7DEC">
        <w:rPr>
          <w:rFonts w:ascii="Times New Roman" w:hAnsi="Times New Roman"/>
          <w:i/>
          <w:spacing w:val="3"/>
          <w:sz w:val="26"/>
          <w:szCs w:val="26"/>
        </w:rPr>
        <w:t>: Giá thị trường cổ phiếu sau khi pha loãng</w:t>
      </w:r>
    </w:p>
    <w:p w:rsidR="00964C39" w:rsidRPr="007E7DEC" w:rsidRDefault="00015F83" w:rsidP="00015F83">
      <w:pPr>
        <w:pStyle w:val="ListParagraph"/>
        <w:spacing w:beforeLines="60" w:before="144" w:after="60"/>
        <w:ind w:left="810"/>
        <w:contextualSpacing w:val="0"/>
        <w:jc w:val="both"/>
        <w:rPr>
          <w:rFonts w:ascii="Times New Roman" w:hAnsi="Times New Roman"/>
          <w:i/>
          <w:spacing w:val="3"/>
          <w:sz w:val="26"/>
          <w:szCs w:val="26"/>
        </w:rPr>
      </w:pPr>
      <m:oMath>
        <m:sSub>
          <m:sSubPr>
            <m:ctrlPr>
              <w:rPr>
                <w:rFonts w:ascii="Cambria Math" w:eastAsia="Arial" w:hAnsi="Times New Roman"/>
                <w:b/>
                <w:i/>
                <w:spacing w:val="3"/>
                <w:sz w:val="24"/>
                <w:szCs w:val="24"/>
              </w:rPr>
            </m:ctrlPr>
          </m:sSubPr>
          <m:e>
            <m:r>
              <m:rPr>
                <m:sty m:val="bi"/>
              </m:rPr>
              <w:rPr>
                <w:rFonts w:ascii="Cambria Math" w:eastAsia="Arial" w:hAnsi="Cambria Math"/>
                <w:spacing w:val="3"/>
                <w:sz w:val="24"/>
                <w:szCs w:val="24"/>
              </w:rPr>
              <m:t>PR</m:t>
            </m:r>
          </m:e>
          <m:sub>
            <m:r>
              <m:rPr>
                <m:sty m:val="bi"/>
              </m:rPr>
              <w:rPr>
                <w:rFonts w:ascii="Cambria Math" w:eastAsia="Arial" w:hAnsi="Cambria Math"/>
                <w:spacing w:val="3"/>
                <w:sz w:val="24"/>
                <w:szCs w:val="24"/>
              </w:rPr>
              <m:t>t</m:t>
            </m:r>
            <m:r>
              <m:rPr>
                <m:sty m:val="bi"/>
              </m:rPr>
              <w:rPr>
                <w:rFonts w:ascii="Times New Roman" w:eastAsia="Arial" w:hAnsi="Times New Roman"/>
                <w:spacing w:val="3"/>
                <w:sz w:val="24"/>
                <w:szCs w:val="24"/>
              </w:rPr>
              <m:t>-</m:t>
            </m:r>
            <m:r>
              <m:rPr>
                <m:sty m:val="bi"/>
              </m:rPr>
              <w:rPr>
                <w:rFonts w:ascii="Cambria Math" w:eastAsia="Arial" w:hAnsi="Cambria Math"/>
                <w:spacing w:val="3"/>
                <w:sz w:val="24"/>
                <w:szCs w:val="24"/>
              </w:rPr>
              <m:t>1</m:t>
            </m:r>
          </m:sub>
        </m:sSub>
      </m:oMath>
      <w:r w:rsidR="00964C39" w:rsidRPr="000746D9">
        <w:rPr>
          <w:rFonts w:ascii="Times New Roman" w:hAnsi="Times New Roman"/>
          <w:b/>
          <w:i/>
          <w:spacing w:val="3"/>
          <w:sz w:val="26"/>
          <w:szCs w:val="26"/>
        </w:rPr>
        <w:t>:</w:t>
      </w:r>
      <w:r w:rsidR="00964C39" w:rsidRPr="000746D9">
        <w:rPr>
          <w:rFonts w:ascii="Times New Roman" w:hAnsi="Times New Roman"/>
          <w:i/>
          <w:spacing w:val="3"/>
          <w:sz w:val="26"/>
          <w:szCs w:val="26"/>
        </w:rPr>
        <w:t xml:space="preserve"> Giá thị trường của cổ phiếu trước khi pha loãng (tạm tính tạ</w:t>
      </w:r>
      <w:r w:rsidR="00964C39">
        <w:rPr>
          <w:rFonts w:ascii="Times New Roman" w:hAnsi="Times New Roman"/>
          <w:i/>
          <w:spacing w:val="3"/>
          <w:sz w:val="26"/>
          <w:szCs w:val="26"/>
        </w:rPr>
        <w:t xml:space="preserve">i </w:t>
      </w:r>
      <w:r w:rsidR="00964C39" w:rsidRPr="005B2AB8">
        <w:rPr>
          <w:rFonts w:ascii="Times New Roman" w:hAnsi="Times New Roman"/>
          <w:i/>
          <w:spacing w:val="3"/>
          <w:sz w:val="26"/>
          <w:szCs w:val="26"/>
        </w:rPr>
        <w:t xml:space="preserve">ngày </w:t>
      </w:r>
      <w:r w:rsidR="00964C39">
        <w:rPr>
          <w:rFonts w:ascii="Times New Roman" w:hAnsi="Times New Roman"/>
          <w:i/>
          <w:spacing w:val="3"/>
          <w:sz w:val="26"/>
          <w:szCs w:val="26"/>
        </w:rPr>
        <w:t>05/04/2018</w:t>
      </w:r>
      <w:r w:rsidR="00964C39" w:rsidRPr="000746D9">
        <w:rPr>
          <w:rFonts w:ascii="Times New Roman" w:hAnsi="Times New Roman"/>
          <w:i/>
          <w:spacing w:val="3"/>
          <w:sz w:val="26"/>
          <w:szCs w:val="26"/>
        </w:rPr>
        <w:t>)</w:t>
      </w:r>
    </w:p>
    <w:p w:rsidR="00964C39" w:rsidRPr="007E7DEC" w:rsidRDefault="00964C39" w:rsidP="00015F83">
      <w:pPr>
        <w:pStyle w:val="ListParagraph"/>
        <w:spacing w:beforeLines="60" w:before="144" w:after="60"/>
        <w:ind w:left="810"/>
        <w:contextualSpacing w:val="0"/>
        <w:jc w:val="both"/>
        <w:rPr>
          <w:rFonts w:ascii="Times New Roman" w:hAnsi="Times New Roman"/>
          <w:spacing w:val="3"/>
          <w:sz w:val="26"/>
          <w:szCs w:val="26"/>
          <w:u w:val="single"/>
        </w:rPr>
      </w:pPr>
      <w:r w:rsidRPr="007E7DEC">
        <w:rPr>
          <w:rFonts w:ascii="Times New Roman" w:hAnsi="Times New Roman"/>
          <w:b/>
          <w:i/>
          <w:spacing w:val="3"/>
          <w:sz w:val="26"/>
          <w:szCs w:val="26"/>
        </w:rPr>
        <w:t xml:space="preserve">I: </w:t>
      </w:r>
      <w:r w:rsidRPr="007E7DEC">
        <w:rPr>
          <w:rFonts w:ascii="Times New Roman" w:hAnsi="Times New Roman"/>
          <w:i/>
          <w:spacing w:val="3"/>
          <w:sz w:val="26"/>
          <w:szCs w:val="26"/>
        </w:rPr>
        <w:t>Tỷ lệ tăng vốn</w:t>
      </w:r>
    </w:p>
    <w:p w:rsidR="00964C39" w:rsidRPr="00CE57BB" w:rsidRDefault="00964C39" w:rsidP="00015F83">
      <w:pPr>
        <w:pStyle w:val="ListParagraph"/>
        <w:spacing w:beforeLines="60" w:before="144" w:after="60"/>
        <w:ind w:left="810"/>
        <w:contextualSpacing w:val="0"/>
        <w:jc w:val="both"/>
        <w:rPr>
          <w:rFonts w:ascii="Times New Roman" w:hAnsi="Times New Roman"/>
          <w:i/>
          <w:spacing w:val="3"/>
          <w:sz w:val="26"/>
          <w:szCs w:val="26"/>
        </w:rPr>
      </w:pPr>
      <w:r w:rsidRPr="007E7DEC">
        <w:rPr>
          <w:rFonts w:ascii="Times New Roman" w:hAnsi="Times New Roman"/>
          <w:b/>
          <w:i/>
          <w:spacing w:val="3"/>
          <w:sz w:val="26"/>
          <w:szCs w:val="26"/>
        </w:rPr>
        <w:t>PR</w:t>
      </w:r>
      <w:r w:rsidRPr="007E7DEC">
        <w:rPr>
          <w:rFonts w:ascii="Times New Roman" w:hAnsi="Times New Roman"/>
          <w:i/>
          <w:spacing w:val="3"/>
          <w:sz w:val="26"/>
          <w:szCs w:val="26"/>
        </w:rPr>
        <w:t>: Giá cổ phiếu chào bán cho người nắm giữ quyền mua cổ phiếu trong đợt phát hành mới</w:t>
      </w:r>
    </w:p>
    <w:p w:rsidR="00964C39" w:rsidRPr="00CE57BB" w:rsidRDefault="00964C39" w:rsidP="00015F83">
      <w:pPr>
        <w:pStyle w:val="ListParagraph"/>
        <w:numPr>
          <w:ilvl w:val="0"/>
          <w:numId w:val="15"/>
        </w:numPr>
        <w:spacing w:beforeLines="60" w:before="144" w:after="60"/>
        <w:ind w:left="1080"/>
        <w:contextualSpacing w:val="0"/>
        <w:jc w:val="both"/>
        <w:rPr>
          <w:rFonts w:ascii="Times New Roman" w:hAnsi="Times New Roman"/>
          <w:spacing w:val="3"/>
          <w:sz w:val="26"/>
          <w:szCs w:val="26"/>
        </w:rPr>
      </w:pPr>
      <w:r w:rsidRPr="00CE57BB">
        <w:rPr>
          <w:rFonts w:ascii="Times New Roman" w:hAnsi="Times New Roman"/>
          <w:spacing w:val="3"/>
          <w:sz w:val="26"/>
          <w:szCs w:val="26"/>
        </w:rPr>
        <w:t xml:space="preserve">Chuyển nhượng quyền mua: Cổ đông chỉ được chuyển nhượng quyền mua 1 lần. Trường hợp cổ đông từ chối quyền mua cổ phiếu chào bán thêm, có thể chuyển </w:t>
      </w:r>
      <w:r w:rsidRPr="00005D0B">
        <w:rPr>
          <w:rFonts w:ascii="Times New Roman" w:hAnsi="Times New Roman"/>
          <w:spacing w:val="3"/>
          <w:sz w:val="26"/>
          <w:szCs w:val="26"/>
        </w:rPr>
        <w:t>nhượng quyền mua cổ phiếu của mình cho bên thứ 2 nhưng bên thứ 2 không được</w:t>
      </w:r>
      <w:r w:rsidRPr="00CE57BB">
        <w:rPr>
          <w:rFonts w:ascii="Times New Roman" w:hAnsi="Times New Roman"/>
          <w:spacing w:val="3"/>
          <w:sz w:val="26"/>
          <w:szCs w:val="26"/>
        </w:rPr>
        <w:t xml:space="preserve"> chuyển nhượng tiếp quyền mua cổ phiếu cho bên thứ 3. </w:t>
      </w:r>
    </w:p>
    <w:p w:rsidR="00964C39" w:rsidRPr="00F239CC" w:rsidRDefault="00964C39" w:rsidP="000746D9">
      <w:pPr>
        <w:pStyle w:val="ListParagraph"/>
        <w:numPr>
          <w:ilvl w:val="0"/>
          <w:numId w:val="4"/>
        </w:numPr>
        <w:autoSpaceDE w:val="0"/>
        <w:autoSpaceDN w:val="0"/>
        <w:adjustRightInd w:val="0"/>
        <w:spacing w:before="120" w:after="0"/>
        <w:ind w:left="1080" w:right="-34"/>
        <w:contextualSpacing w:val="0"/>
        <w:jc w:val="both"/>
        <w:outlineLvl w:val="1"/>
        <w:rPr>
          <w:rFonts w:ascii="Times New Roman" w:hAnsi="Times New Roman"/>
          <w:spacing w:val="3"/>
          <w:sz w:val="26"/>
          <w:szCs w:val="26"/>
        </w:rPr>
      </w:pPr>
      <w:r w:rsidRPr="00CE57BB">
        <w:rPr>
          <w:rFonts w:ascii="Times New Roman" w:hAnsi="Times New Roman"/>
          <w:spacing w:val="3"/>
          <w:sz w:val="26"/>
          <w:szCs w:val="26"/>
        </w:rPr>
        <w:t xml:space="preserve">Về tỷ lệ chào bán thành công hoặc số tiền tối thiểu cần thu được trong đợt chào </w:t>
      </w:r>
      <w:r w:rsidRPr="00F239CC">
        <w:rPr>
          <w:rFonts w:ascii="Times New Roman" w:hAnsi="Times New Roman"/>
          <w:spacing w:val="3"/>
          <w:sz w:val="26"/>
          <w:szCs w:val="26"/>
        </w:rPr>
        <w:t xml:space="preserve">bán: Để đáp ứng nhu cầu vốn cho hoạt động sản xuất kinh doanh năm 2018, tỷ lệ chào bán thành công tối thiểu dự kiến là 50% ( tương đương với số tiền thu được trên 11.250.000.000 đồng). Vì vậy, trong trường hợp đợt chào bán không thành công hoặc không thu đủ số tiền như dự kiến, HĐQT đã có kế hoạch huy động từ nhiều nguồn khác nhau như vay vốn thương mại, vay vốn tín dụng của Ngân hàng, </w:t>
      </w:r>
      <w:r w:rsidRPr="006048FB">
        <w:rPr>
          <w:rFonts w:ascii="Times New Roman" w:hAnsi="Times New Roman"/>
          <w:spacing w:val="3"/>
          <w:sz w:val="26"/>
          <w:szCs w:val="26"/>
        </w:rPr>
        <w:t>ký hợp đồng hợp tác kinh doanh với các đối tác,….</w:t>
      </w:r>
    </w:p>
    <w:p w:rsidR="00964C39" w:rsidRPr="00F239CC" w:rsidRDefault="00964C39" w:rsidP="000746D9">
      <w:pPr>
        <w:pStyle w:val="ListParagraph"/>
        <w:numPr>
          <w:ilvl w:val="0"/>
          <w:numId w:val="4"/>
        </w:numPr>
        <w:spacing w:before="120" w:after="0"/>
        <w:ind w:left="1080"/>
        <w:contextualSpacing w:val="0"/>
        <w:jc w:val="both"/>
        <w:outlineLvl w:val="1"/>
        <w:rPr>
          <w:rFonts w:ascii="Times New Roman" w:hAnsi="Times New Roman"/>
          <w:b/>
          <w:sz w:val="26"/>
          <w:szCs w:val="26"/>
        </w:rPr>
      </w:pPr>
      <w:r w:rsidRPr="00F239CC">
        <w:rPr>
          <w:rFonts w:ascii="Times New Roman" w:hAnsi="Times New Roman"/>
          <w:sz w:val="26"/>
          <w:szCs w:val="26"/>
        </w:rPr>
        <w:t>Nguyên tắc làm tròn: Làm tròn xuống đến hàng đơn vị để xác định số cổ phiếu được quyền mua.</w:t>
      </w:r>
    </w:p>
    <w:p w:rsidR="00964C39" w:rsidRPr="00F239CC" w:rsidRDefault="00964C39" w:rsidP="000746D9">
      <w:pPr>
        <w:pStyle w:val="ListParagraph"/>
        <w:numPr>
          <w:ilvl w:val="0"/>
          <w:numId w:val="4"/>
        </w:numPr>
        <w:spacing w:before="120" w:after="0"/>
        <w:ind w:left="1080"/>
        <w:contextualSpacing w:val="0"/>
        <w:jc w:val="both"/>
        <w:outlineLvl w:val="1"/>
        <w:rPr>
          <w:rFonts w:ascii="Times New Roman" w:hAnsi="Times New Roman"/>
          <w:sz w:val="26"/>
          <w:szCs w:val="26"/>
        </w:rPr>
      </w:pPr>
      <w:r w:rsidRPr="00F239CC">
        <w:rPr>
          <w:rFonts w:ascii="Times New Roman" w:hAnsi="Times New Roman"/>
          <w:sz w:val="26"/>
          <w:szCs w:val="26"/>
        </w:rPr>
        <w:t xml:space="preserve">Phương án xử lý cổ phiếu lẻ(nếu có), cổ phiếu không chào bán hết: Số cổ phiếu lẻ phát sinh do làm tròn và số cổ phiếu không chào bán hết được Đại hội đồng cổ đông thường niên năm 2018 ủy quyền cho Hội đồng quản trị lựa chọn đối tượng mua phù hợp với giá không thấp hơn giá bán cho các cổ đông hiện hữu.  Số lượng cổ phiếu cổ </w:t>
      </w:r>
      <w:r w:rsidRPr="00F239CC">
        <w:rPr>
          <w:rFonts w:ascii="Times New Roman" w:hAnsi="Times New Roman"/>
          <w:sz w:val="26"/>
          <w:szCs w:val="26"/>
        </w:rPr>
        <w:lastRenderedPageBreak/>
        <w:t>đông hiện hữu không đăng ký mua hết phân phối cho các đối tượng khác bị hạn chế chuyển nhượng 01 năm.</w:t>
      </w:r>
    </w:p>
    <w:p w:rsidR="00964C39" w:rsidRPr="0052179C" w:rsidRDefault="00964C39" w:rsidP="000746D9">
      <w:pPr>
        <w:pStyle w:val="ListParagraph"/>
        <w:spacing w:before="120" w:after="0"/>
        <w:ind w:left="1080"/>
        <w:contextualSpacing w:val="0"/>
        <w:jc w:val="both"/>
        <w:outlineLvl w:val="1"/>
        <w:rPr>
          <w:rFonts w:ascii="Times New Roman" w:hAnsi="Times New Roman"/>
          <w:b/>
          <w:sz w:val="26"/>
          <w:szCs w:val="26"/>
        </w:rPr>
      </w:pPr>
      <w:r w:rsidRPr="00F239CC">
        <w:rPr>
          <w:rFonts w:ascii="Times New Roman" w:hAnsi="Times New Roman"/>
          <w:spacing w:val="3"/>
          <w:sz w:val="26"/>
          <w:szCs w:val="26"/>
        </w:rPr>
        <w:t>Cổ phiếu lẻ phát sinh do làm tròn từ việc phân phối cho các cổ đông không bị hạn chế chuyển nhượng</w:t>
      </w:r>
      <w:r w:rsidRPr="0052179C">
        <w:rPr>
          <w:rFonts w:ascii="Times New Roman" w:hAnsi="Times New Roman"/>
          <w:spacing w:val="3"/>
          <w:sz w:val="26"/>
          <w:szCs w:val="26"/>
        </w:rPr>
        <w:t xml:space="preserve"> theo quy định tại khoản 10 Điều 4 Thông tư 162/2015/TT-BTC.</w:t>
      </w:r>
    </w:p>
    <w:p w:rsidR="00964C39" w:rsidRPr="0052179C" w:rsidRDefault="00964C39" w:rsidP="000746D9">
      <w:pPr>
        <w:pStyle w:val="ListParagraph"/>
        <w:spacing w:before="120" w:after="0"/>
        <w:ind w:left="1080"/>
        <w:contextualSpacing w:val="0"/>
        <w:jc w:val="both"/>
        <w:outlineLvl w:val="1"/>
        <w:rPr>
          <w:rFonts w:ascii="Times New Roman" w:hAnsi="Times New Roman"/>
          <w:b/>
          <w:sz w:val="26"/>
          <w:szCs w:val="26"/>
        </w:rPr>
      </w:pPr>
      <w:r w:rsidRPr="0052179C">
        <w:rPr>
          <w:rFonts w:ascii="Times New Roman" w:hAnsi="Times New Roman"/>
          <w:spacing w:val="3"/>
          <w:sz w:val="26"/>
          <w:szCs w:val="26"/>
        </w:rPr>
        <w:t>Cổ phiếu phân phối lại cho các đối tượng khác do cổ đông từ chối quyền mua bị hạn chế chuyển nhượng 01 năm theo quy định tại khoản 7 Điều 1 của Nghị định số 60/2015/NĐ-CP.</w:t>
      </w:r>
    </w:p>
    <w:p w:rsidR="00964C39" w:rsidRPr="00CE57BB" w:rsidRDefault="00964C39" w:rsidP="000746D9">
      <w:pPr>
        <w:pStyle w:val="ListParagraph"/>
        <w:numPr>
          <w:ilvl w:val="0"/>
          <w:numId w:val="4"/>
        </w:numPr>
        <w:spacing w:before="120" w:after="0"/>
        <w:ind w:left="1080"/>
        <w:contextualSpacing w:val="0"/>
        <w:jc w:val="both"/>
        <w:outlineLvl w:val="1"/>
        <w:rPr>
          <w:rFonts w:ascii="Times New Roman" w:hAnsi="Times New Roman"/>
          <w:b/>
          <w:sz w:val="26"/>
          <w:szCs w:val="26"/>
        </w:rPr>
      </w:pPr>
      <w:r w:rsidRPr="00614782">
        <w:rPr>
          <w:rFonts w:ascii="Times New Roman" w:hAnsi="Times New Roman"/>
          <w:sz w:val="26"/>
          <w:szCs w:val="26"/>
        </w:rPr>
        <w:t>Thời gian dự kiến phát hành: ngay sau khi có chấp thuận của UBCKNN</w:t>
      </w:r>
      <w:r w:rsidRPr="0044201B">
        <w:rPr>
          <w:rFonts w:ascii="Times New Roman" w:hAnsi="Times New Roman"/>
          <w:sz w:val="26"/>
          <w:szCs w:val="26"/>
        </w:rPr>
        <w:t xml:space="preserve">. </w:t>
      </w:r>
      <w:r>
        <w:rPr>
          <w:rFonts w:ascii="Times New Roman" w:hAnsi="Times New Roman"/>
          <w:sz w:val="26"/>
          <w:szCs w:val="26"/>
        </w:rPr>
        <w:t xml:space="preserve">Dự kiến </w:t>
      </w:r>
      <w:r w:rsidRPr="006048FB">
        <w:rPr>
          <w:rFonts w:ascii="Times New Roman" w:hAnsi="Times New Roman"/>
          <w:sz w:val="26"/>
          <w:szCs w:val="26"/>
        </w:rPr>
        <w:t>chậm nhất đến hết</w:t>
      </w:r>
      <w:r w:rsidRPr="009E0682">
        <w:rPr>
          <w:rFonts w:ascii="Times New Roman" w:hAnsi="Times New Roman"/>
          <w:color w:val="FF0000"/>
          <w:sz w:val="26"/>
          <w:szCs w:val="26"/>
        </w:rPr>
        <w:t xml:space="preserve"> </w:t>
      </w:r>
      <w:r>
        <w:rPr>
          <w:rFonts w:ascii="Times New Roman" w:hAnsi="Times New Roman"/>
          <w:sz w:val="26"/>
          <w:szCs w:val="26"/>
        </w:rPr>
        <w:t>quý III/2018. Về thời điểm, thời hạn đăng ký, nộp tiền mua cổ của các cổ đông sẽ được thông báo trên website của Công ty.</w:t>
      </w:r>
    </w:p>
    <w:p w:rsidR="00964C39" w:rsidRPr="00F239CC" w:rsidRDefault="00964C39" w:rsidP="000746D9">
      <w:pPr>
        <w:pStyle w:val="ListParagraph"/>
        <w:numPr>
          <w:ilvl w:val="0"/>
          <w:numId w:val="2"/>
        </w:numPr>
        <w:tabs>
          <w:tab w:val="left" w:pos="1260"/>
        </w:tabs>
        <w:spacing w:before="120"/>
        <w:ind w:left="0" w:right="-272" w:firstLine="720"/>
        <w:contextualSpacing w:val="0"/>
        <w:jc w:val="both"/>
        <w:outlineLvl w:val="1"/>
        <w:rPr>
          <w:rFonts w:ascii="Times New Roman" w:hAnsi="Times New Roman"/>
          <w:b/>
          <w:sz w:val="26"/>
          <w:szCs w:val="26"/>
        </w:rPr>
      </w:pPr>
      <w:r w:rsidRPr="00F239CC">
        <w:rPr>
          <w:rFonts w:ascii="Times New Roman" w:hAnsi="Times New Roman"/>
          <w:b/>
          <w:sz w:val="26"/>
          <w:szCs w:val="26"/>
        </w:rPr>
        <w:t>PHƯƠNG ÁN SỬ DỤNG VỐN THU ĐƯỢC TỪ ĐỢT PHÁT HÀNH</w:t>
      </w:r>
    </w:p>
    <w:p w:rsidR="00964C39" w:rsidRPr="00F239CC" w:rsidRDefault="00964C39" w:rsidP="00722DE8">
      <w:pPr>
        <w:spacing w:after="120" w:line="276" w:lineRule="auto"/>
        <w:ind w:left="720"/>
        <w:jc w:val="both"/>
        <w:rPr>
          <w:rFonts w:ascii="Times New Roman" w:hAnsi="Times New Roman"/>
          <w:sz w:val="26"/>
          <w:szCs w:val="26"/>
        </w:rPr>
      </w:pPr>
      <w:r w:rsidRPr="00F239CC">
        <w:rPr>
          <w:rFonts w:ascii="Times New Roman" w:hAnsi="Times New Roman"/>
          <w:sz w:val="26"/>
          <w:szCs w:val="26"/>
        </w:rPr>
        <w:t xml:space="preserve">Số tiền thu được từ việc phát hành cổ phiếu dự kiến là 22.500.000.000 đồng của đợt phát hành nêu trên dự kiến sẽ dùng để </w:t>
      </w:r>
      <w:r w:rsidRPr="006048FB">
        <w:rPr>
          <w:rFonts w:ascii="Times New Roman" w:hAnsi="Times New Roman"/>
          <w:sz w:val="26"/>
          <w:szCs w:val="26"/>
        </w:rPr>
        <w:t xml:space="preserve">đầu tư cho Dự án đầu tư xây dựng tổ hợp dịch vụ thương mại Lạng Sơn </w:t>
      </w:r>
      <w:r w:rsidRPr="00F239CC">
        <w:rPr>
          <w:rFonts w:ascii="Times New Roman" w:hAnsi="Times New Roman"/>
          <w:sz w:val="26"/>
          <w:szCs w:val="26"/>
        </w:rPr>
        <w:t>như sau:</w:t>
      </w:r>
    </w:p>
    <w:p w:rsidR="00964C39" w:rsidRPr="00F239CC" w:rsidRDefault="00964C39" w:rsidP="005E7D70">
      <w:pPr>
        <w:numPr>
          <w:ilvl w:val="0"/>
          <w:numId w:val="19"/>
        </w:numPr>
        <w:tabs>
          <w:tab w:val="left" w:pos="1260"/>
        </w:tabs>
        <w:spacing w:before="120"/>
        <w:ind w:left="1260" w:right="-26"/>
        <w:jc w:val="both"/>
        <w:outlineLvl w:val="1"/>
        <w:rPr>
          <w:rFonts w:ascii="Times New Roman" w:hAnsi="Times New Roman"/>
          <w:sz w:val="26"/>
          <w:szCs w:val="26"/>
        </w:rPr>
      </w:pPr>
      <w:r w:rsidRPr="00F239CC">
        <w:rPr>
          <w:rFonts w:ascii="Times New Roman" w:hAnsi="Times New Roman"/>
          <w:sz w:val="26"/>
          <w:szCs w:val="26"/>
        </w:rPr>
        <w:t>Xây dựng tổ hợp dịch vụ thương mại 11 tầng bao gồm 01 tầng hầm;</w:t>
      </w:r>
    </w:p>
    <w:p w:rsidR="00964C39" w:rsidRPr="00F239CC" w:rsidRDefault="00964C39" w:rsidP="00A0476C">
      <w:pPr>
        <w:numPr>
          <w:ilvl w:val="0"/>
          <w:numId w:val="19"/>
        </w:numPr>
        <w:tabs>
          <w:tab w:val="left" w:pos="1260"/>
        </w:tabs>
        <w:spacing w:before="120"/>
        <w:ind w:left="1260" w:right="-272"/>
        <w:jc w:val="both"/>
        <w:outlineLvl w:val="1"/>
        <w:rPr>
          <w:rFonts w:ascii="Times New Roman" w:hAnsi="Times New Roman"/>
          <w:sz w:val="26"/>
          <w:szCs w:val="26"/>
        </w:rPr>
      </w:pPr>
      <w:r w:rsidRPr="00F239CC">
        <w:rPr>
          <w:rFonts w:ascii="Times New Roman" w:hAnsi="Times New Roman"/>
          <w:sz w:val="26"/>
          <w:szCs w:val="26"/>
        </w:rPr>
        <w:t>Tổng diện tích sàn: 14.400 m2; chiều cao 44m;</w:t>
      </w:r>
    </w:p>
    <w:p w:rsidR="00964C39" w:rsidRPr="00F239CC" w:rsidRDefault="00964C39" w:rsidP="00A0476C">
      <w:pPr>
        <w:numPr>
          <w:ilvl w:val="0"/>
          <w:numId w:val="19"/>
        </w:numPr>
        <w:tabs>
          <w:tab w:val="left" w:pos="1260"/>
        </w:tabs>
        <w:spacing w:before="120"/>
        <w:ind w:left="1260" w:right="-272"/>
        <w:jc w:val="both"/>
        <w:outlineLvl w:val="1"/>
        <w:rPr>
          <w:rFonts w:ascii="Times New Roman" w:hAnsi="Times New Roman"/>
          <w:sz w:val="26"/>
          <w:szCs w:val="26"/>
        </w:rPr>
      </w:pPr>
      <w:r w:rsidRPr="00F239CC">
        <w:rPr>
          <w:rFonts w:ascii="Times New Roman" w:hAnsi="Times New Roman"/>
          <w:sz w:val="26"/>
          <w:szCs w:val="26"/>
        </w:rPr>
        <w:t>Quy hoạch tổ hợp:</w:t>
      </w:r>
    </w:p>
    <w:p w:rsidR="00964C39" w:rsidRPr="00F239CC" w:rsidRDefault="00964C39" w:rsidP="00F752EB">
      <w:pPr>
        <w:tabs>
          <w:tab w:val="left" w:pos="1260"/>
        </w:tabs>
        <w:spacing w:before="120"/>
        <w:ind w:left="900" w:right="-272"/>
        <w:jc w:val="both"/>
        <w:outlineLvl w:val="1"/>
        <w:rPr>
          <w:rFonts w:ascii="Times New Roman" w:hAnsi="Times New Roman"/>
          <w:sz w:val="26"/>
          <w:szCs w:val="26"/>
        </w:rPr>
      </w:pPr>
      <w:r w:rsidRPr="00F239CC">
        <w:rPr>
          <w:rFonts w:ascii="Times New Roman" w:hAnsi="Times New Roman"/>
          <w:sz w:val="26"/>
          <w:szCs w:val="26"/>
        </w:rPr>
        <w:t>+</w:t>
      </w:r>
      <w:r w:rsidRPr="00F239CC">
        <w:rPr>
          <w:rFonts w:ascii="Times New Roman" w:hAnsi="Times New Roman"/>
          <w:sz w:val="26"/>
          <w:szCs w:val="26"/>
        </w:rPr>
        <w:tab/>
        <w:t>Tầng 1, 2: đầu tư, mở rộng các gian hàng thương mại</w:t>
      </w:r>
    </w:p>
    <w:p w:rsidR="00964C39" w:rsidRPr="00F239CC" w:rsidRDefault="00964C39" w:rsidP="00F752EB">
      <w:pPr>
        <w:tabs>
          <w:tab w:val="left" w:pos="1260"/>
        </w:tabs>
        <w:spacing w:before="120"/>
        <w:ind w:left="900" w:right="-272"/>
        <w:jc w:val="both"/>
        <w:outlineLvl w:val="1"/>
        <w:rPr>
          <w:rFonts w:ascii="Times New Roman" w:hAnsi="Times New Roman"/>
          <w:sz w:val="26"/>
          <w:szCs w:val="26"/>
        </w:rPr>
      </w:pPr>
      <w:r w:rsidRPr="00F239CC">
        <w:rPr>
          <w:rFonts w:ascii="Times New Roman" w:hAnsi="Times New Roman"/>
          <w:sz w:val="26"/>
          <w:szCs w:val="26"/>
        </w:rPr>
        <w:t>+</w:t>
      </w:r>
      <w:r w:rsidRPr="00F239CC">
        <w:rPr>
          <w:rFonts w:ascii="Times New Roman" w:hAnsi="Times New Roman"/>
          <w:sz w:val="26"/>
          <w:szCs w:val="26"/>
        </w:rPr>
        <w:tab/>
        <w:t>Tầng 3: khu vực nhà hàng ăn uống</w:t>
      </w:r>
    </w:p>
    <w:p w:rsidR="00964C39" w:rsidRPr="00F239CC" w:rsidRDefault="00964C39" w:rsidP="00F752EB">
      <w:pPr>
        <w:tabs>
          <w:tab w:val="left" w:pos="1260"/>
        </w:tabs>
        <w:spacing w:before="120"/>
        <w:ind w:left="900" w:right="-272"/>
        <w:jc w:val="both"/>
        <w:outlineLvl w:val="1"/>
        <w:rPr>
          <w:rFonts w:ascii="Times New Roman" w:hAnsi="Times New Roman"/>
          <w:sz w:val="26"/>
          <w:szCs w:val="26"/>
        </w:rPr>
      </w:pPr>
      <w:r w:rsidRPr="00F239CC">
        <w:rPr>
          <w:rFonts w:ascii="Times New Roman" w:hAnsi="Times New Roman"/>
          <w:sz w:val="26"/>
          <w:szCs w:val="26"/>
        </w:rPr>
        <w:t>+</w:t>
      </w:r>
      <w:r w:rsidRPr="00F239CC">
        <w:rPr>
          <w:rFonts w:ascii="Times New Roman" w:hAnsi="Times New Roman"/>
          <w:sz w:val="26"/>
          <w:szCs w:val="26"/>
        </w:rPr>
        <w:tab/>
        <w:t xml:space="preserve"> Tầng 4 đến tầng 10: khu vực kinh doanh khách sạn</w:t>
      </w:r>
    </w:p>
    <w:p w:rsidR="00964C39" w:rsidRPr="00F239CC" w:rsidRDefault="00964C39" w:rsidP="00F752EB">
      <w:pPr>
        <w:tabs>
          <w:tab w:val="left" w:pos="1260"/>
        </w:tabs>
        <w:spacing w:before="120"/>
        <w:ind w:left="900" w:right="-272"/>
        <w:jc w:val="both"/>
        <w:outlineLvl w:val="1"/>
        <w:rPr>
          <w:rFonts w:ascii="Times New Roman" w:hAnsi="Times New Roman"/>
          <w:sz w:val="26"/>
          <w:szCs w:val="26"/>
        </w:rPr>
      </w:pPr>
      <w:r w:rsidRPr="00F239CC">
        <w:rPr>
          <w:rFonts w:ascii="Times New Roman" w:hAnsi="Times New Roman"/>
          <w:sz w:val="26"/>
          <w:szCs w:val="26"/>
        </w:rPr>
        <w:t>+</w:t>
      </w:r>
      <w:r w:rsidRPr="00F239CC">
        <w:rPr>
          <w:rFonts w:ascii="Times New Roman" w:hAnsi="Times New Roman"/>
          <w:sz w:val="26"/>
          <w:szCs w:val="26"/>
        </w:rPr>
        <w:tab/>
        <w:t>Tầng 11: kinh doanh dịch vụ giải trí khác (quán bar, karaoke,…)</w:t>
      </w:r>
    </w:p>
    <w:p w:rsidR="00964C39" w:rsidRPr="00F239CC" w:rsidRDefault="00964C39" w:rsidP="005E7D70">
      <w:pPr>
        <w:numPr>
          <w:ilvl w:val="0"/>
          <w:numId w:val="19"/>
        </w:numPr>
        <w:tabs>
          <w:tab w:val="left" w:pos="1260"/>
        </w:tabs>
        <w:spacing w:before="120"/>
        <w:ind w:left="1260" w:right="-26"/>
        <w:jc w:val="both"/>
        <w:outlineLvl w:val="1"/>
        <w:rPr>
          <w:rFonts w:ascii="Times New Roman" w:hAnsi="Times New Roman"/>
          <w:sz w:val="26"/>
          <w:szCs w:val="26"/>
        </w:rPr>
      </w:pPr>
      <w:r w:rsidRPr="00F239CC">
        <w:rPr>
          <w:rFonts w:ascii="Times New Roman" w:hAnsi="Times New Roman"/>
          <w:sz w:val="26"/>
          <w:szCs w:val="26"/>
        </w:rPr>
        <w:t>Mức đầu tư dự kiến khoảng 72 tỷ đồng.</w:t>
      </w:r>
    </w:p>
    <w:p w:rsidR="00964C39" w:rsidRPr="00F239CC" w:rsidRDefault="00964C39" w:rsidP="008826A4">
      <w:pPr>
        <w:numPr>
          <w:ilvl w:val="0"/>
          <w:numId w:val="19"/>
        </w:numPr>
        <w:tabs>
          <w:tab w:val="left" w:pos="1260"/>
        </w:tabs>
        <w:spacing w:before="120"/>
        <w:ind w:left="1260" w:right="-26"/>
        <w:jc w:val="both"/>
        <w:outlineLvl w:val="1"/>
        <w:rPr>
          <w:rFonts w:ascii="Times New Roman" w:hAnsi="Times New Roman"/>
          <w:sz w:val="26"/>
          <w:szCs w:val="26"/>
        </w:rPr>
      </w:pPr>
      <w:r w:rsidRPr="00F239CC">
        <w:rPr>
          <w:rFonts w:ascii="Times New Roman" w:hAnsi="Times New Roman"/>
          <w:sz w:val="26"/>
          <w:szCs w:val="26"/>
        </w:rPr>
        <w:t xml:space="preserve">Nguồn vốn đầu tư: </w:t>
      </w:r>
      <w:r w:rsidRPr="006048FB">
        <w:rPr>
          <w:rFonts w:ascii="Times New Roman" w:hAnsi="Times New Roman"/>
          <w:sz w:val="26"/>
          <w:szCs w:val="26"/>
        </w:rPr>
        <w:t>vốn tự có của công ty (15 tỷ đồng);</w:t>
      </w:r>
      <w:r w:rsidRPr="00F239CC">
        <w:rPr>
          <w:rFonts w:ascii="Times New Roman" w:hAnsi="Times New Roman"/>
          <w:sz w:val="26"/>
          <w:szCs w:val="26"/>
        </w:rPr>
        <w:t xml:space="preserve"> phát hành tăng vốn từ cổ đông hiện hữu (22,5 tỷ đồng); vay ngân hàng và hợp tác kinh doanh với các đối tác khác (34,5 tỷ đồng).</w:t>
      </w:r>
    </w:p>
    <w:p w:rsidR="00964C39" w:rsidRPr="00F239CC" w:rsidRDefault="00964C39" w:rsidP="007E3C60">
      <w:pPr>
        <w:pStyle w:val="ListParagraph"/>
        <w:numPr>
          <w:ilvl w:val="0"/>
          <w:numId w:val="20"/>
        </w:numPr>
        <w:tabs>
          <w:tab w:val="left" w:pos="1260"/>
        </w:tabs>
        <w:spacing w:before="120"/>
        <w:ind w:right="-26"/>
        <w:jc w:val="both"/>
        <w:outlineLvl w:val="1"/>
        <w:rPr>
          <w:rFonts w:ascii="Times New Roman" w:hAnsi="Times New Roman"/>
          <w:sz w:val="26"/>
          <w:szCs w:val="26"/>
        </w:rPr>
      </w:pPr>
      <w:r w:rsidRPr="00F239CC">
        <w:rPr>
          <w:rFonts w:ascii="Times New Roman" w:hAnsi="Times New Roman"/>
          <w:sz w:val="26"/>
          <w:szCs w:val="26"/>
        </w:rPr>
        <w:t>Tính khả thi của dư án:</w:t>
      </w:r>
    </w:p>
    <w:p w:rsidR="00964C39" w:rsidRDefault="00964C39" w:rsidP="00C87311">
      <w:pPr>
        <w:pStyle w:val="ListParagraph"/>
        <w:numPr>
          <w:ilvl w:val="0"/>
          <w:numId w:val="1"/>
        </w:numPr>
        <w:tabs>
          <w:tab w:val="left" w:pos="1260"/>
        </w:tabs>
        <w:spacing w:before="120"/>
        <w:ind w:right="-26"/>
        <w:jc w:val="both"/>
        <w:outlineLvl w:val="1"/>
        <w:rPr>
          <w:rFonts w:ascii="Times New Roman" w:hAnsi="Times New Roman"/>
          <w:sz w:val="26"/>
          <w:szCs w:val="26"/>
        </w:rPr>
      </w:pPr>
      <w:r w:rsidRPr="00F239CC">
        <w:rPr>
          <w:rFonts w:ascii="Times New Roman" w:hAnsi="Times New Roman"/>
          <w:sz w:val="26"/>
          <w:szCs w:val="26"/>
        </w:rPr>
        <w:t>Vị trí xây dựng tổ hợp dịch vụ thương mại nằm tại trung tâm phường Hoàng VĂn Thụ, gần chợ và các địa điểm tham quan, du lịch đồng thời là vị trí có giao thông thuận lợi rất phù hợp cho việc xây dựng tổ hợp dịch vụ thương mại. Hơn nữa, hiện nay trên địa bàn thành phố Lạng Sơn chưa có nhiều hạng mục tổ hợp dịch vụ thương mai hiện đại, có chất lượng cao, trong khi các khu du lịch, dịch vụ hiện tại lại quả tải, cơ sở vật chất xuống cấp. Việc xây dựng tổ hợp dịch vụ thương mại trên địa bàn thành phố cũng hoàn toàn phù hợp với chủ trương của Đảng và Nhà nước; phù hợp với chủ trương quy hoạch xây dựng của thành phố.</w:t>
      </w:r>
    </w:p>
    <w:p w:rsidR="00964C39" w:rsidRPr="00005D0B" w:rsidRDefault="00964C39" w:rsidP="00C87311">
      <w:pPr>
        <w:pStyle w:val="ListParagraph"/>
        <w:numPr>
          <w:ilvl w:val="0"/>
          <w:numId w:val="1"/>
        </w:numPr>
        <w:tabs>
          <w:tab w:val="left" w:pos="1260"/>
        </w:tabs>
        <w:spacing w:before="120"/>
        <w:ind w:right="-26"/>
        <w:jc w:val="both"/>
        <w:outlineLvl w:val="1"/>
        <w:rPr>
          <w:rFonts w:ascii="Times New Roman" w:hAnsi="Times New Roman"/>
          <w:sz w:val="26"/>
          <w:szCs w:val="26"/>
        </w:rPr>
      </w:pPr>
      <w:r w:rsidRPr="00005D0B">
        <w:rPr>
          <w:rFonts w:ascii="Times New Roman" w:hAnsi="Times New Roman"/>
          <w:sz w:val="26"/>
          <w:szCs w:val="26"/>
        </w:rPr>
        <w:lastRenderedPageBreak/>
        <w:t>Hiệu quả đầu tư: Dự kiến sau khi đưa vào hoạt động. Tổ hợp dịch vụ Thương Mại Lạng Sơn sẽ mang lại doanh thu trung bình 10 tỷ mỗi năm. Đem lại công ăn việc làm cho trên 100 lao động. Lợi nhuận sau thuế ước đạt 4-5  tỷ đồng mỗi năm. Thời gian thu hồi vốn là khoảng 15- 18 năm</w:t>
      </w:r>
      <w:r>
        <w:rPr>
          <w:rFonts w:ascii="Times New Roman" w:hAnsi="Times New Roman"/>
          <w:sz w:val="26"/>
          <w:szCs w:val="26"/>
        </w:rPr>
        <w:t>/ Dự án 50 năm.</w:t>
      </w:r>
    </w:p>
    <w:p w:rsidR="00964C39" w:rsidRPr="008E5AC6" w:rsidRDefault="00964C39" w:rsidP="000746D9">
      <w:pPr>
        <w:pStyle w:val="ListParagraph"/>
        <w:numPr>
          <w:ilvl w:val="0"/>
          <w:numId w:val="2"/>
        </w:numPr>
        <w:tabs>
          <w:tab w:val="left" w:pos="1260"/>
        </w:tabs>
        <w:spacing w:before="120"/>
        <w:ind w:left="0" w:right="-272" w:firstLine="720"/>
        <w:contextualSpacing w:val="0"/>
        <w:jc w:val="both"/>
        <w:outlineLvl w:val="1"/>
        <w:rPr>
          <w:rFonts w:ascii="Times New Roman" w:hAnsi="Times New Roman"/>
          <w:b/>
          <w:sz w:val="26"/>
          <w:szCs w:val="26"/>
        </w:rPr>
      </w:pPr>
      <w:r w:rsidRPr="008E5AC6">
        <w:rPr>
          <w:rFonts w:ascii="Times New Roman" w:hAnsi="Times New Roman"/>
          <w:b/>
          <w:sz w:val="26"/>
          <w:szCs w:val="26"/>
        </w:rPr>
        <w:t>ĐỀ NGHỊ CỦA HỘI ĐỒNG QUẢN TRỊ</w:t>
      </w:r>
    </w:p>
    <w:p w:rsidR="00964C39" w:rsidRDefault="00964C39" w:rsidP="000746D9">
      <w:pPr>
        <w:spacing w:after="120" w:line="276" w:lineRule="auto"/>
        <w:ind w:firstLine="720"/>
        <w:jc w:val="both"/>
        <w:rPr>
          <w:rFonts w:ascii="Times New Roman" w:hAnsi="Times New Roman"/>
          <w:sz w:val="26"/>
          <w:szCs w:val="26"/>
        </w:rPr>
      </w:pPr>
      <w:r>
        <w:rPr>
          <w:rFonts w:ascii="Times New Roman" w:hAnsi="Times New Roman"/>
          <w:sz w:val="26"/>
          <w:szCs w:val="26"/>
        </w:rPr>
        <w:t>Kính trình ĐHĐCĐ ủy quyền cho Hội đồng quản trị:</w:t>
      </w:r>
    </w:p>
    <w:p w:rsidR="00964C39" w:rsidRDefault="00964C39" w:rsidP="000746D9">
      <w:pPr>
        <w:numPr>
          <w:ilvl w:val="0"/>
          <w:numId w:val="14"/>
        </w:numPr>
        <w:spacing w:before="120" w:after="0" w:line="276" w:lineRule="auto"/>
        <w:ind w:left="1080"/>
        <w:jc w:val="both"/>
        <w:rPr>
          <w:rFonts w:ascii="Times New Roman" w:hAnsi="Times New Roman"/>
          <w:sz w:val="26"/>
          <w:szCs w:val="26"/>
        </w:rPr>
      </w:pPr>
      <w:r w:rsidRPr="008E5AC6">
        <w:rPr>
          <w:rFonts w:ascii="Times New Roman" w:hAnsi="Times New Roman"/>
          <w:sz w:val="26"/>
          <w:szCs w:val="26"/>
        </w:rPr>
        <w:t xml:space="preserve">Triển khai </w:t>
      </w:r>
      <w:r>
        <w:rPr>
          <w:rFonts w:ascii="Times New Roman" w:hAnsi="Times New Roman"/>
          <w:sz w:val="26"/>
          <w:szCs w:val="26"/>
        </w:rPr>
        <w:t xml:space="preserve">các </w:t>
      </w:r>
      <w:r w:rsidRPr="008E5AC6">
        <w:rPr>
          <w:rFonts w:ascii="Times New Roman" w:hAnsi="Times New Roman"/>
          <w:sz w:val="26"/>
          <w:szCs w:val="26"/>
        </w:rPr>
        <w:t>phương án phát hành, lựa chọn thời điểm</w:t>
      </w:r>
      <w:r>
        <w:rPr>
          <w:rFonts w:ascii="Times New Roman" w:hAnsi="Times New Roman"/>
          <w:sz w:val="26"/>
          <w:szCs w:val="26"/>
        </w:rPr>
        <w:t xml:space="preserve"> đợt</w:t>
      </w:r>
      <w:r w:rsidRPr="008E5AC6">
        <w:rPr>
          <w:rFonts w:ascii="Times New Roman" w:hAnsi="Times New Roman"/>
          <w:sz w:val="26"/>
          <w:szCs w:val="26"/>
        </w:rPr>
        <w:t xml:space="preserve"> phát hành và thực hiện các thủ tục đăng ký phát hành</w:t>
      </w:r>
      <w:r>
        <w:rPr>
          <w:rFonts w:ascii="Times New Roman" w:hAnsi="Times New Roman"/>
          <w:sz w:val="26"/>
          <w:szCs w:val="26"/>
        </w:rPr>
        <w:t xml:space="preserve"> với UBCKNN</w:t>
      </w:r>
      <w:r w:rsidRPr="008E5AC6">
        <w:rPr>
          <w:rFonts w:ascii="Times New Roman" w:hAnsi="Times New Roman"/>
          <w:sz w:val="26"/>
          <w:szCs w:val="26"/>
        </w:rPr>
        <w:t>.</w:t>
      </w:r>
    </w:p>
    <w:p w:rsidR="00964C39" w:rsidRDefault="00964C39" w:rsidP="000746D9">
      <w:pPr>
        <w:numPr>
          <w:ilvl w:val="0"/>
          <w:numId w:val="14"/>
        </w:numPr>
        <w:spacing w:before="120" w:after="0" w:line="276" w:lineRule="auto"/>
        <w:ind w:left="1080"/>
        <w:jc w:val="both"/>
        <w:rPr>
          <w:rFonts w:ascii="Times New Roman" w:hAnsi="Times New Roman"/>
          <w:sz w:val="26"/>
          <w:szCs w:val="26"/>
        </w:rPr>
      </w:pPr>
      <w:r>
        <w:rPr>
          <w:rFonts w:ascii="Times New Roman" w:hAnsi="Times New Roman"/>
          <w:sz w:val="26"/>
          <w:szCs w:val="26"/>
        </w:rPr>
        <w:t>Điều chỉnh phương án sử dụng vốn chi tiết phù hợp với tình hình kinh doanh thực tế của Công ty tại thời điểm chào bán và thời điểm giải ngân vốn thu được từ đợt chào bán, báo cáo đại hội cổ đông gần nhất.</w:t>
      </w:r>
    </w:p>
    <w:p w:rsidR="00964C39" w:rsidRDefault="00964C39" w:rsidP="000746D9">
      <w:pPr>
        <w:numPr>
          <w:ilvl w:val="0"/>
          <w:numId w:val="14"/>
        </w:numPr>
        <w:spacing w:before="120" w:after="0" w:line="276" w:lineRule="auto"/>
        <w:ind w:left="1080"/>
        <w:jc w:val="both"/>
        <w:rPr>
          <w:rFonts w:ascii="Times New Roman" w:hAnsi="Times New Roman"/>
          <w:sz w:val="26"/>
          <w:szCs w:val="26"/>
        </w:rPr>
      </w:pPr>
      <w:r>
        <w:rPr>
          <w:rFonts w:ascii="Times New Roman" w:hAnsi="Times New Roman"/>
          <w:sz w:val="26"/>
          <w:szCs w:val="26"/>
        </w:rPr>
        <w:t>Lựa chọn đối tượng mua số lượng cổ phiếu lẻ do làm tròn hoặc cổ phiếu cổ đông hiện hữu không đăng ký mua hết trong đợt chào bán chứng khoán ra công chúng cho cổ đông hiện hữu với giá mua không thấp hơn giá bán cho cổ đông hiện hữu.</w:t>
      </w:r>
    </w:p>
    <w:p w:rsidR="00964C39" w:rsidRPr="00CE57BB" w:rsidRDefault="00964C39" w:rsidP="000746D9">
      <w:pPr>
        <w:numPr>
          <w:ilvl w:val="0"/>
          <w:numId w:val="14"/>
        </w:numPr>
        <w:spacing w:before="120" w:after="0" w:line="276" w:lineRule="auto"/>
        <w:ind w:left="1080"/>
        <w:jc w:val="both"/>
        <w:rPr>
          <w:rFonts w:ascii="Times New Roman" w:hAnsi="Times New Roman"/>
          <w:sz w:val="26"/>
          <w:szCs w:val="26"/>
        </w:rPr>
      </w:pPr>
      <w:r w:rsidRPr="00CE57BB">
        <w:rPr>
          <w:rFonts w:ascii="Times New Roman" w:hAnsi="Times New Roman"/>
          <w:sz w:val="26"/>
          <w:szCs w:val="26"/>
        </w:rPr>
        <w:t>Chi tiết, hoàn chỉnh phương án chào bán theo yêu cầu của cơ quan quản lý Nhà nước sao cho việc huy động vốn của Công ty được thực hiện hợp pháp, đúng quy định, đảm bảo quyền lợi của cổ đông và Công ty.</w:t>
      </w:r>
    </w:p>
    <w:p w:rsidR="00964C39" w:rsidRPr="008826A4" w:rsidRDefault="00964C39" w:rsidP="008826A4">
      <w:pPr>
        <w:numPr>
          <w:ilvl w:val="0"/>
          <w:numId w:val="14"/>
        </w:numPr>
        <w:spacing w:before="120" w:line="276" w:lineRule="auto"/>
        <w:ind w:left="1080"/>
        <w:jc w:val="both"/>
        <w:rPr>
          <w:rFonts w:ascii="Times New Roman" w:hAnsi="Times New Roman"/>
          <w:sz w:val="26"/>
          <w:szCs w:val="26"/>
        </w:rPr>
      </w:pPr>
      <w:r w:rsidRPr="006B6F1C">
        <w:rPr>
          <w:rFonts w:ascii="Times New Roman" w:hAnsi="Times New Roman"/>
          <w:sz w:val="26"/>
          <w:szCs w:val="26"/>
        </w:rPr>
        <w:t>Đăng ký tăng vốn và sửa Điều lệ theo quy định của pháp luậ</w:t>
      </w:r>
      <w:r>
        <w:rPr>
          <w:rFonts w:ascii="Times New Roman" w:hAnsi="Times New Roman"/>
          <w:sz w:val="26"/>
          <w:szCs w:val="26"/>
        </w:rPr>
        <w:t>t.</w:t>
      </w:r>
    </w:p>
    <w:p w:rsidR="00964C39" w:rsidRPr="008826A4" w:rsidRDefault="00964C39" w:rsidP="000746D9">
      <w:pPr>
        <w:widowControl w:val="0"/>
        <w:autoSpaceDE w:val="0"/>
        <w:autoSpaceDN w:val="0"/>
        <w:adjustRightInd w:val="0"/>
        <w:spacing w:before="120" w:after="0" w:line="276" w:lineRule="auto"/>
        <w:ind w:left="840" w:right="-20"/>
        <w:rPr>
          <w:rFonts w:ascii="Times New Roman" w:hAnsi="Times New Roman"/>
          <w:sz w:val="26"/>
          <w:szCs w:val="26"/>
        </w:rPr>
      </w:pPr>
      <w:r>
        <w:rPr>
          <w:rFonts w:ascii="Times New Roman" w:hAnsi="Times New Roman"/>
          <w:sz w:val="26"/>
          <w:szCs w:val="26"/>
        </w:rPr>
        <w:t>Vậy HĐQT, Ban Điều hành Công ty k</w:t>
      </w:r>
      <w:r w:rsidRPr="008826A4">
        <w:rPr>
          <w:rFonts w:ascii="Times New Roman" w:hAnsi="Times New Roman"/>
          <w:sz w:val="26"/>
          <w:szCs w:val="26"/>
        </w:rPr>
        <w:t>ính tr</w:t>
      </w:r>
      <w:r w:rsidRPr="008826A4">
        <w:rPr>
          <w:rFonts w:ascii="Times New Roman" w:hAnsi="Times New Roman"/>
          <w:spacing w:val="-5"/>
          <w:sz w:val="26"/>
          <w:szCs w:val="26"/>
        </w:rPr>
        <w:t>ì</w:t>
      </w:r>
      <w:r w:rsidRPr="008826A4">
        <w:rPr>
          <w:rFonts w:ascii="Times New Roman" w:hAnsi="Times New Roman"/>
          <w:sz w:val="26"/>
          <w:szCs w:val="26"/>
        </w:rPr>
        <w:t xml:space="preserve">nh Đại </w:t>
      </w:r>
      <w:r w:rsidRPr="008826A4">
        <w:rPr>
          <w:rFonts w:ascii="Times New Roman" w:hAnsi="Times New Roman"/>
          <w:spacing w:val="5"/>
          <w:sz w:val="26"/>
          <w:szCs w:val="26"/>
        </w:rPr>
        <w:t>hộ</w:t>
      </w:r>
      <w:r w:rsidRPr="008826A4">
        <w:rPr>
          <w:rFonts w:ascii="Times New Roman" w:hAnsi="Times New Roman"/>
          <w:sz w:val="26"/>
          <w:szCs w:val="26"/>
        </w:rPr>
        <w:t>i đồ</w:t>
      </w:r>
      <w:r w:rsidRPr="008826A4">
        <w:rPr>
          <w:rFonts w:ascii="Times New Roman" w:hAnsi="Times New Roman"/>
          <w:spacing w:val="5"/>
          <w:sz w:val="26"/>
          <w:szCs w:val="26"/>
        </w:rPr>
        <w:t>n</w:t>
      </w:r>
      <w:r w:rsidRPr="008826A4">
        <w:rPr>
          <w:rFonts w:ascii="Times New Roman" w:hAnsi="Times New Roman"/>
          <w:sz w:val="26"/>
          <w:szCs w:val="26"/>
        </w:rPr>
        <w:t xml:space="preserve">g </w:t>
      </w:r>
      <w:r w:rsidRPr="008826A4">
        <w:rPr>
          <w:rFonts w:ascii="Times New Roman" w:hAnsi="Times New Roman"/>
          <w:spacing w:val="-5"/>
          <w:sz w:val="26"/>
          <w:szCs w:val="26"/>
        </w:rPr>
        <w:t>C</w:t>
      </w:r>
      <w:r w:rsidRPr="008826A4">
        <w:rPr>
          <w:rFonts w:ascii="Times New Roman" w:hAnsi="Times New Roman"/>
          <w:sz w:val="26"/>
          <w:szCs w:val="26"/>
        </w:rPr>
        <w:t>ổ đô</w:t>
      </w:r>
      <w:r w:rsidRPr="008826A4">
        <w:rPr>
          <w:rFonts w:ascii="Times New Roman" w:hAnsi="Times New Roman"/>
          <w:spacing w:val="5"/>
          <w:sz w:val="26"/>
          <w:szCs w:val="26"/>
        </w:rPr>
        <w:t>n</w:t>
      </w:r>
      <w:r w:rsidRPr="008826A4">
        <w:rPr>
          <w:rFonts w:ascii="Times New Roman" w:hAnsi="Times New Roman"/>
          <w:sz w:val="26"/>
          <w:szCs w:val="26"/>
        </w:rPr>
        <w:t>g p</w:t>
      </w:r>
      <w:r w:rsidRPr="008826A4">
        <w:rPr>
          <w:rFonts w:ascii="Times New Roman" w:hAnsi="Times New Roman"/>
          <w:spacing w:val="5"/>
          <w:sz w:val="26"/>
          <w:szCs w:val="26"/>
        </w:rPr>
        <w:t>h</w:t>
      </w:r>
      <w:r w:rsidRPr="008826A4">
        <w:rPr>
          <w:rFonts w:ascii="Times New Roman" w:hAnsi="Times New Roman"/>
          <w:sz w:val="26"/>
          <w:szCs w:val="26"/>
        </w:rPr>
        <w:t xml:space="preserve">ê </w:t>
      </w:r>
      <w:r w:rsidRPr="008826A4">
        <w:rPr>
          <w:rFonts w:ascii="Times New Roman" w:hAnsi="Times New Roman"/>
          <w:spacing w:val="5"/>
          <w:sz w:val="26"/>
          <w:szCs w:val="26"/>
        </w:rPr>
        <w:t>d</w:t>
      </w:r>
      <w:r w:rsidRPr="008826A4">
        <w:rPr>
          <w:rFonts w:ascii="Times New Roman" w:hAnsi="Times New Roman"/>
          <w:spacing w:val="10"/>
          <w:sz w:val="26"/>
          <w:szCs w:val="26"/>
        </w:rPr>
        <w:t>u</w:t>
      </w:r>
      <w:r w:rsidRPr="008826A4">
        <w:rPr>
          <w:rFonts w:ascii="Times New Roman" w:hAnsi="Times New Roman"/>
          <w:spacing w:val="-14"/>
          <w:sz w:val="26"/>
          <w:szCs w:val="26"/>
        </w:rPr>
        <w:t>y</w:t>
      </w:r>
      <w:r w:rsidRPr="008826A4">
        <w:rPr>
          <w:rFonts w:ascii="Times New Roman" w:hAnsi="Times New Roman"/>
          <w:sz w:val="26"/>
          <w:szCs w:val="26"/>
        </w:rPr>
        <w:t>ệt!</w:t>
      </w:r>
    </w:p>
    <w:p w:rsidR="00964C39" w:rsidRPr="00AC1AA0" w:rsidRDefault="00964C39" w:rsidP="000746D9">
      <w:pPr>
        <w:widowControl w:val="0"/>
        <w:autoSpaceDE w:val="0"/>
        <w:autoSpaceDN w:val="0"/>
        <w:adjustRightInd w:val="0"/>
        <w:spacing w:before="120" w:after="0" w:line="276" w:lineRule="auto"/>
        <w:ind w:left="840" w:right="-20"/>
        <w:rPr>
          <w:rFonts w:ascii="Times New Roman" w:hAnsi="Times New Roman"/>
          <w:b/>
          <w:sz w:val="26"/>
          <w:szCs w:val="26"/>
        </w:rPr>
      </w:pPr>
    </w:p>
    <w:tbl>
      <w:tblPr>
        <w:tblW w:w="0" w:type="auto"/>
        <w:tblLook w:val="01E0" w:firstRow="1" w:lastRow="1" w:firstColumn="1" w:lastColumn="1" w:noHBand="0" w:noVBand="0"/>
      </w:tblPr>
      <w:tblGrid>
        <w:gridCol w:w="316"/>
        <w:gridCol w:w="9864"/>
      </w:tblGrid>
      <w:tr w:rsidR="00964C39" w:rsidRPr="006246D1" w:rsidTr="00DF726E">
        <w:tc>
          <w:tcPr>
            <w:tcW w:w="4910" w:type="dxa"/>
          </w:tcPr>
          <w:p w:rsidR="00964C39" w:rsidRPr="006246D1" w:rsidRDefault="00964C39" w:rsidP="000746D9">
            <w:pPr>
              <w:widowControl w:val="0"/>
              <w:autoSpaceDE w:val="0"/>
              <w:autoSpaceDN w:val="0"/>
              <w:adjustRightInd w:val="0"/>
              <w:spacing w:line="276" w:lineRule="auto"/>
              <w:ind w:right="-20"/>
              <w:rPr>
                <w:rFonts w:ascii="Times New Roman" w:hAnsi="Times New Roman"/>
                <w:sz w:val="26"/>
                <w:szCs w:val="26"/>
              </w:rPr>
            </w:pPr>
          </w:p>
        </w:tc>
        <w:tc>
          <w:tcPr>
            <w:tcW w:w="4911" w:type="dxa"/>
          </w:tcPr>
          <w:tbl>
            <w:tblPr>
              <w:tblW w:w="9648" w:type="dxa"/>
              <w:tblLook w:val="01E0" w:firstRow="1" w:lastRow="1" w:firstColumn="1" w:lastColumn="1" w:noHBand="0" w:noVBand="0"/>
            </w:tblPr>
            <w:tblGrid>
              <w:gridCol w:w="4428"/>
              <w:gridCol w:w="5220"/>
            </w:tblGrid>
            <w:tr w:rsidR="00964C39" w:rsidRPr="002704EE" w:rsidTr="007B6A0C">
              <w:tc>
                <w:tcPr>
                  <w:tcW w:w="4428" w:type="dxa"/>
                </w:tcPr>
                <w:p w:rsidR="00964C39" w:rsidRPr="002704EE" w:rsidRDefault="00964C39" w:rsidP="000746D9">
                  <w:pPr>
                    <w:spacing w:after="0" w:line="276" w:lineRule="auto"/>
                    <w:rPr>
                      <w:rFonts w:ascii="Times New Roman" w:hAnsi="Times New Roman"/>
                      <w:sz w:val="26"/>
                      <w:szCs w:val="26"/>
                    </w:rPr>
                  </w:pPr>
                </w:p>
              </w:tc>
              <w:tc>
                <w:tcPr>
                  <w:tcW w:w="5220" w:type="dxa"/>
                </w:tcPr>
                <w:p w:rsidR="00964C39" w:rsidRPr="002704EE" w:rsidRDefault="00964C39" w:rsidP="000746D9">
                  <w:pPr>
                    <w:spacing w:after="0" w:line="276" w:lineRule="auto"/>
                    <w:jc w:val="center"/>
                    <w:rPr>
                      <w:rFonts w:ascii="Times New Roman" w:hAnsi="Times New Roman"/>
                      <w:b/>
                      <w:sz w:val="26"/>
                      <w:szCs w:val="26"/>
                    </w:rPr>
                  </w:pPr>
                  <w:r w:rsidRPr="002704EE">
                    <w:rPr>
                      <w:rFonts w:ascii="Times New Roman" w:hAnsi="Times New Roman"/>
                      <w:b/>
                      <w:sz w:val="26"/>
                      <w:szCs w:val="26"/>
                    </w:rPr>
                    <w:t>TM. HỘI ĐỒNG QUẢN TRỊ</w:t>
                  </w:r>
                </w:p>
                <w:p w:rsidR="00964C39" w:rsidRPr="002704EE" w:rsidRDefault="00964C39" w:rsidP="000746D9">
                  <w:pPr>
                    <w:spacing w:after="0" w:line="276" w:lineRule="auto"/>
                    <w:jc w:val="center"/>
                    <w:rPr>
                      <w:rFonts w:ascii="Times New Roman" w:hAnsi="Times New Roman"/>
                      <w:b/>
                      <w:sz w:val="26"/>
                      <w:szCs w:val="26"/>
                    </w:rPr>
                  </w:pPr>
                  <w:r w:rsidRPr="002704EE">
                    <w:rPr>
                      <w:rFonts w:ascii="Times New Roman" w:hAnsi="Times New Roman"/>
                      <w:b/>
                      <w:sz w:val="26"/>
                      <w:szCs w:val="26"/>
                    </w:rPr>
                    <w:t>CHỦ TỊCH</w:t>
                  </w:r>
                </w:p>
              </w:tc>
            </w:tr>
          </w:tbl>
          <w:p w:rsidR="00964C39" w:rsidRPr="002704EE" w:rsidRDefault="00964C39" w:rsidP="000746D9">
            <w:pPr>
              <w:spacing w:after="0" w:line="276" w:lineRule="auto"/>
              <w:rPr>
                <w:rFonts w:ascii="Times New Roman" w:hAnsi="Times New Roman"/>
                <w:b/>
              </w:rPr>
            </w:pPr>
            <w:r w:rsidRPr="002704EE">
              <w:rPr>
                <w:rFonts w:ascii="Times New Roman" w:hAnsi="Times New Roman"/>
                <w:b/>
              </w:rPr>
              <w:tab/>
            </w:r>
            <w:r w:rsidRPr="002704EE">
              <w:rPr>
                <w:rFonts w:ascii="Times New Roman" w:hAnsi="Times New Roman"/>
                <w:b/>
              </w:rPr>
              <w:tab/>
            </w:r>
            <w:r w:rsidRPr="002704EE">
              <w:rPr>
                <w:rFonts w:ascii="Times New Roman" w:hAnsi="Times New Roman"/>
                <w:b/>
              </w:rPr>
              <w:tab/>
            </w:r>
            <w:r w:rsidRPr="002704EE">
              <w:rPr>
                <w:rFonts w:ascii="Times New Roman" w:hAnsi="Times New Roman"/>
                <w:b/>
              </w:rPr>
              <w:tab/>
            </w:r>
            <w:r w:rsidRPr="002704EE">
              <w:rPr>
                <w:rFonts w:ascii="Times New Roman" w:hAnsi="Times New Roman"/>
                <w:b/>
              </w:rPr>
              <w:tab/>
            </w:r>
            <w:r w:rsidRPr="002704EE">
              <w:rPr>
                <w:rFonts w:ascii="Times New Roman" w:hAnsi="Times New Roman"/>
                <w:b/>
              </w:rPr>
              <w:tab/>
            </w:r>
            <w:r w:rsidRPr="002704EE">
              <w:rPr>
                <w:rFonts w:ascii="Times New Roman" w:hAnsi="Times New Roman"/>
                <w:b/>
              </w:rPr>
              <w:tab/>
            </w:r>
            <w:r w:rsidRPr="002704EE">
              <w:rPr>
                <w:rFonts w:ascii="Times New Roman" w:hAnsi="Times New Roman"/>
                <w:b/>
              </w:rPr>
              <w:tab/>
            </w:r>
            <w:r w:rsidRPr="002704EE">
              <w:rPr>
                <w:rFonts w:ascii="Times New Roman" w:hAnsi="Times New Roman"/>
                <w:b/>
              </w:rPr>
              <w:tab/>
            </w:r>
          </w:p>
          <w:p w:rsidR="00964C39" w:rsidRPr="002704EE" w:rsidRDefault="00964C39" w:rsidP="000746D9">
            <w:pPr>
              <w:spacing w:after="0" w:line="276" w:lineRule="auto"/>
              <w:rPr>
                <w:rFonts w:ascii="Times New Roman" w:hAnsi="Times New Roman"/>
                <w:b/>
              </w:rPr>
            </w:pPr>
          </w:p>
          <w:p w:rsidR="00964C39" w:rsidRPr="006246D1" w:rsidRDefault="00964C39" w:rsidP="000746D9">
            <w:pPr>
              <w:spacing w:after="0" w:line="276" w:lineRule="auto"/>
              <w:rPr>
                <w:rFonts w:ascii="Times New Roman" w:hAnsi="Times New Roman"/>
                <w:sz w:val="26"/>
                <w:szCs w:val="26"/>
              </w:rPr>
            </w:pPr>
            <w:r w:rsidRPr="002704EE">
              <w:rPr>
                <w:rFonts w:ascii="Times New Roman" w:hAnsi="Times New Roman"/>
                <w:b/>
              </w:rPr>
              <w:tab/>
            </w:r>
            <w:r w:rsidRPr="002704EE">
              <w:rPr>
                <w:rFonts w:ascii="Times New Roman" w:hAnsi="Times New Roman"/>
                <w:b/>
              </w:rPr>
              <w:tab/>
            </w:r>
            <w:r w:rsidRPr="002704EE">
              <w:rPr>
                <w:rFonts w:ascii="Times New Roman" w:hAnsi="Times New Roman"/>
                <w:b/>
              </w:rPr>
              <w:tab/>
            </w:r>
            <w:r w:rsidRPr="002704EE">
              <w:rPr>
                <w:rFonts w:ascii="Times New Roman" w:hAnsi="Times New Roman"/>
                <w:b/>
              </w:rPr>
              <w:tab/>
            </w:r>
            <w:r w:rsidRPr="002704EE">
              <w:rPr>
                <w:rFonts w:ascii="Times New Roman" w:hAnsi="Times New Roman"/>
                <w:b/>
              </w:rPr>
              <w:tab/>
            </w:r>
            <w:r w:rsidRPr="002704EE">
              <w:rPr>
                <w:rFonts w:ascii="Times New Roman" w:hAnsi="Times New Roman"/>
                <w:b/>
              </w:rPr>
              <w:tab/>
            </w:r>
            <w:r w:rsidRPr="002704EE">
              <w:rPr>
                <w:rFonts w:ascii="Times New Roman" w:hAnsi="Times New Roman"/>
                <w:b/>
              </w:rPr>
              <w:tab/>
            </w:r>
            <w:r w:rsidRPr="002704EE">
              <w:rPr>
                <w:rFonts w:ascii="Times New Roman" w:hAnsi="Times New Roman"/>
                <w:b/>
              </w:rPr>
              <w:tab/>
            </w:r>
          </w:p>
        </w:tc>
      </w:tr>
    </w:tbl>
    <w:p w:rsidR="00964C39" w:rsidRDefault="00964C39" w:rsidP="008826A4">
      <w:pPr>
        <w:spacing w:before="120" w:after="0"/>
        <w:jc w:val="both"/>
        <w:outlineLvl w:val="1"/>
      </w:pPr>
    </w:p>
    <w:sectPr w:rsidR="00964C39" w:rsidSect="00C85EF6">
      <w:pgSz w:w="12240" w:h="15840"/>
      <w:pgMar w:top="850" w:right="1138" w:bottom="504"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BAB" w:rsidRDefault="00C42BAB" w:rsidP="007964F4">
      <w:pPr>
        <w:spacing w:after="0" w:line="240" w:lineRule="auto"/>
      </w:pPr>
      <w:r>
        <w:separator/>
      </w:r>
    </w:p>
  </w:endnote>
  <w:endnote w:type="continuationSeparator" w:id="0">
    <w:p w:rsidR="00C42BAB" w:rsidRDefault="00C42BAB" w:rsidP="00796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BAB" w:rsidRDefault="00C42BAB" w:rsidP="007964F4">
      <w:pPr>
        <w:spacing w:after="0" w:line="240" w:lineRule="auto"/>
      </w:pPr>
      <w:r>
        <w:separator/>
      </w:r>
    </w:p>
  </w:footnote>
  <w:footnote w:type="continuationSeparator" w:id="0">
    <w:p w:rsidR="00C42BAB" w:rsidRDefault="00C42BAB" w:rsidP="00796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37F40BA"/>
    <w:multiLevelType w:val="hybridMultilevel"/>
    <w:tmpl w:val="BAB66386"/>
    <w:lvl w:ilvl="0" w:tplc="2060683C">
      <w:start w:val="1"/>
      <w:numFmt w:val="bullet"/>
      <w:lvlText w:val="-"/>
      <w:lvlJc w:val="left"/>
      <w:pPr>
        <w:ind w:left="810" w:hanging="360"/>
      </w:pPr>
      <w:rPr>
        <w:rFonts w:ascii="Times New Roman" w:eastAsia="Times New Roman" w:hAnsi="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4816C47"/>
    <w:multiLevelType w:val="hybridMultilevel"/>
    <w:tmpl w:val="83AC05A2"/>
    <w:lvl w:ilvl="0" w:tplc="4DF28E7A">
      <w:numFmt w:val="bullet"/>
      <w:lvlText w:val="-"/>
      <w:lvlJc w:val="left"/>
      <w:pPr>
        <w:ind w:left="1080" w:hanging="360"/>
      </w:pPr>
      <w:rPr>
        <w:rFonts w:ascii="Times New Roman" w:eastAsia="Times New Roman" w:hAnsi="Times New Roman"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9A4852"/>
    <w:multiLevelType w:val="hybridMultilevel"/>
    <w:tmpl w:val="5F688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F7112B"/>
    <w:multiLevelType w:val="hybridMultilevel"/>
    <w:tmpl w:val="85325E9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A626BD"/>
    <w:multiLevelType w:val="hybridMultilevel"/>
    <w:tmpl w:val="945AC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EC06F4"/>
    <w:multiLevelType w:val="hybridMultilevel"/>
    <w:tmpl w:val="C24C690E"/>
    <w:lvl w:ilvl="0" w:tplc="7A96385E">
      <w:start w:val="2"/>
      <w:numFmt w:val="bullet"/>
      <w:lvlText w:val="-"/>
      <w:lvlJc w:val="left"/>
      <w:pPr>
        <w:ind w:left="2880" w:hanging="360"/>
      </w:pPr>
      <w:rPr>
        <w:rFonts w:ascii="Times New Roman" w:eastAsia="Times New Roman" w:hAnsi="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0CAF375C"/>
    <w:multiLevelType w:val="hybridMultilevel"/>
    <w:tmpl w:val="26CCBF4E"/>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7">
    <w:nsid w:val="102D4536"/>
    <w:multiLevelType w:val="hybridMultilevel"/>
    <w:tmpl w:val="D67272B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361FDC"/>
    <w:multiLevelType w:val="hybridMultilevel"/>
    <w:tmpl w:val="0B2E2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262F2F"/>
    <w:multiLevelType w:val="hybridMultilevel"/>
    <w:tmpl w:val="A642E1E0"/>
    <w:lvl w:ilvl="0" w:tplc="0409000B">
      <w:start w:val="1"/>
      <w:numFmt w:val="bullet"/>
      <w:lvlText w:val=""/>
      <w:lvlJc w:val="left"/>
      <w:pPr>
        <w:ind w:left="1668" w:hanging="360"/>
      </w:pPr>
      <w:rPr>
        <w:rFonts w:ascii="Wingdings" w:hAnsi="Wingdings" w:hint="default"/>
      </w:rPr>
    </w:lvl>
    <w:lvl w:ilvl="1" w:tplc="04090003">
      <w:start w:val="1"/>
      <w:numFmt w:val="bullet"/>
      <w:lvlText w:val="o"/>
      <w:lvlJc w:val="left"/>
      <w:pPr>
        <w:ind w:left="2322" w:hanging="360"/>
      </w:pPr>
      <w:rPr>
        <w:rFonts w:ascii="Courier New" w:hAnsi="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0">
    <w:nsid w:val="1FE30ACE"/>
    <w:multiLevelType w:val="hybridMultilevel"/>
    <w:tmpl w:val="5232995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8E77318"/>
    <w:multiLevelType w:val="multilevel"/>
    <w:tmpl w:val="D388945E"/>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Zero"/>
      <w:isLgl/>
      <w:lvlText w:val="%1.%2.%3."/>
      <w:lvlJc w:val="left"/>
      <w:pPr>
        <w:ind w:left="2520" w:hanging="720"/>
      </w:pPr>
      <w:rPr>
        <w:rFonts w:cs="Times New Roman" w:hint="default"/>
      </w:rPr>
    </w:lvl>
    <w:lvl w:ilvl="3">
      <w:start w:val="1"/>
      <w:numFmt w:val="decimalZero"/>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12">
    <w:nsid w:val="2C8053C1"/>
    <w:multiLevelType w:val="hybridMultilevel"/>
    <w:tmpl w:val="A83EDA06"/>
    <w:lvl w:ilvl="0" w:tplc="7A96385E">
      <w:start w:val="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2911515"/>
    <w:multiLevelType w:val="hybridMultilevel"/>
    <w:tmpl w:val="F72CD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5B59FD"/>
    <w:multiLevelType w:val="hybridMultilevel"/>
    <w:tmpl w:val="8AC63796"/>
    <w:lvl w:ilvl="0" w:tplc="9CF858D0">
      <w:start w:val="1"/>
      <w:numFmt w:val="decimal"/>
      <w:lvlText w:val="%1."/>
      <w:lvlJc w:val="left"/>
      <w:pPr>
        <w:ind w:left="1080" w:hanging="360"/>
      </w:pPr>
      <w:rPr>
        <w:rFonts w:eastAsia="Times New Roman" w:cs="Times New Roman" w:hint="default"/>
        <w:sz w:val="26"/>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F875D63"/>
    <w:multiLevelType w:val="hybridMultilevel"/>
    <w:tmpl w:val="BC44ED84"/>
    <w:lvl w:ilvl="0" w:tplc="077A1C9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A36C20"/>
    <w:multiLevelType w:val="hybridMultilevel"/>
    <w:tmpl w:val="6760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E05BBA"/>
    <w:multiLevelType w:val="hybridMultilevel"/>
    <w:tmpl w:val="66B49E02"/>
    <w:lvl w:ilvl="0" w:tplc="23AE4A8E">
      <w:start w:val="1"/>
      <w:numFmt w:val="upperRoman"/>
      <w:lvlText w:val="%1."/>
      <w:lvlJc w:val="left"/>
      <w:pPr>
        <w:ind w:left="108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0D913D1"/>
    <w:multiLevelType w:val="hybridMultilevel"/>
    <w:tmpl w:val="A3B61EB6"/>
    <w:lvl w:ilvl="0" w:tplc="BE64A6D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E7E7884"/>
    <w:multiLevelType w:val="hybridMultilevel"/>
    <w:tmpl w:val="52585E7C"/>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18"/>
  </w:num>
  <w:num w:numId="3">
    <w:abstractNumId w:val="11"/>
  </w:num>
  <w:num w:numId="4">
    <w:abstractNumId w:val="10"/>
  </w:num>
  <w:num w:numId="5">
    <w:abstractNumId w:val="16"/>
  </w:num>
  <w:num w:numId="6">
    <w:abstractNumId w:val="1"/>
  </w:num>
  <w:num w:numId="7">
    <w:abstractNumId w:val="14"/>
  </w:num>
  <w:num w:numId="8">
    <w:abstractNumId w:val="2"/>
  </w:num>
  <w:num w:numId="9">
    <w:abstractNumId w:val="0"/>
  </w:num>
  <w:num w:numId="10">
    <w:abstractNumId w:val="19"/>
  </w:num>
  <w:num w:numId="11">
    <w:abstractNumId w:val="5"/>
  </w:num>
  <w:num w:numId="12">
    <w:abstractNumId w:val="8"/>
  </w:num>
  <w:num w:numId="13">
    <w:abstractNumId w:val="13"/>
  </w:num>
  <w:num w:numId="14">
    <w:abstractNumId w:val="12"/>
  </w:num>
  <w:num w:numId="15">
    <w:abstractNumId w:val="9"/>
  </w:num>
  <w:num w:numId="16">
    <w:abstractNumId w:val="3"/>
  </w:num>
  <w:num w:numId="17">
    <w:abstractNumId w:val="6"/>
  </w:num>
  <w:num w:numId="18">
    <w:abstractNumId w:val="17"/>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14"/>
    <w:rsid w:val="00005D0B"/>
    <w:rsid w:val="00015F83"/>
    <w:rsid w:val="000275F5"/>
    <w:rsid w:val="00034B7B"/>
    <w:rsid w:val="00035EE2"/>
    <w:rsid w:val="00035F63"/>
    <w:rsid w:val="0003617C"/>
    <w:rsid w:val="00044921"/>
    <w:rsid w:val="00072773"/>
    <w:rsid w:val="000746D9"/>
    <w:rsid w:val="00083114"/>
    <w:rsid w:val="000A0F95"/>
    <w:rsid w:val="000E3EFD"/>
    <w:rsid w:val="00107F87"/>
    <w:rsid w:val="0011583D"/>
    <w:rsid w:val="00135A5E"/>
    <w:rsid w:val="001508AE"/>
    <w:rsid w:val="0017741D"/>
    <w:rsid w:val="0018164B"/>
    <w:rsid w:val="001851BE"/>
    <w:rsid w:val="001909CF"/>
    <w:rsid w:val="001A71E2"/>
    <w:rsid w:val="001D765E"/>
    <w:rsid w:val="001E217C"/>
    <w:rsid w:val="001E2FD4"/>
    <w:rsid w:val="001E359F"/>
    <w:rsid w:val="002704EE"/>
    <w:rsid w:val="00271C79"/>
    <w:rsid w:val="00291690"/>
    <w:rsid w:val="002B2BD7"/>
    <w:rsid w:val="002B59E6"/>
    <w:rsid w:val="002D0049"/>
    <w:rsid w:val="002D23BE"/>
    <w:rsid w:val="002F5F69"/>
    <w:rsid w:val="003056A5"/>
    <w:rsid w:val="00305B2B"/>
    <w:rsid w:val="00310969"/>
    <w:rsid w:val="00321D78"/>
    <w:rsid w:val="00327072"/>
    <w:rsid w:val="003335E0"/>
    <w:rsid w:val="00363632"/>
    <w:rsid w:val="00397559"/>
    <w:rsid w:val="003D5512"/>
    <w:rsid w:val="003E26F0"/>
    <w:rsid w:val="004054BA"/>
    <w:rsid w:val="004110F4"/>
    <w:rsid w:val="004173D5"/>
    <w:rsid w:val="00424190"/>
    <w:rsid w:val="0044201B"/>
    <w:rsid w:val="00466DA0"/>
    <w:rsid w:val="004A4CA6"/>
    <w:rsid w:val="004C0936"/>
    <w:rsid w:val="004C0BF6"/>
    <w:rsid w:val="004C4E82"/>
    <w:rsid w:val="004E3DA8"/>
    <w:rsid w:val="0052179C"/>
    <w:rsid w:val="005274C3"/>
    <w:rsid w:val="00531E31"/>
    <w:rsid w:val="005441D1"/>
    <w:rsid w:val="00545D6F"/>
    <w:rsid w:val="005719FB"/>
    <w:rsid w:val="0057659A"/>
    <w:rsid w:val="00576685"/>
    <w:rsid w:val="00584005"/>
    <w:rsid w:val="005B2AB8"/>
    <w:rsid w:val="005B4793"/>
    <w:rsid w:val="005C7396"/>
    <w:rsid w:val="005E0E66"/>
    <w:rsid w:val="005E252F"/>
    <w:rsid w:val="005E7D70"/>
    <w:rsid w:val="006048FB"/>
    <w:rsid w:val="00614782"/>
    <w:rsid w:val="00615D4D"/>
    <w:rsid w:val="006246D1"/>
    <w:rsid w:val="0063535C"/>
    <w:rsid w:val="006527DC"/>
    <w:rsid w:val="0066356E"/>
    <w:rsid w:val="00667E96"/>
    <w:rsid w:val="00683FEF"/>
    <w:rsid w:val="006950BB"/>
    <w:rsid w:val="006A1DF6"/>
    <w:rsid w:val="006B6F1C"/>
    <w:rsid w:val="006D421B"/>
    <w:rsid w:val="006E0EEA"/>
    <w:rsid w:val="006E7D84"/>
    <w:rsid w:val="006F056B"/>
    <w:rsid w:val="007215C4"/>
    <w:rsid w:val="00722AED"/>
    <w:rsid w:val="00722DE8"/>
    <w:rsid w:val="00740CEF"/>
    <w:rsid w:val="007525A0"/>
    <w:rsid w:val="007703D5"/>
    <w:rsid w:val="00785876"/>
    <w:rsid w:val="00786363"/>
    <w:rsid w:val="00793E4B"/>
    <w:rsid w:val="007964F4"/>
    <w:rsid w:val="00797D5F"/>
    <w:rsid w:val="007B6A0C"/>
    <w:rsid w:val="007C1329"/>
    <w:rsid w:val="007C7B59"/>
    <w:rsid w:val="007E3C60"/>
    <w:rsid w:val="007E7DEC"/>
    <w:rsid w:val="007F067E"/>
    <w:rsid w:val="007F4B4D"/>
    <w:rsid w:val="00803092"/>
    <w:rsid w:val="00803114"/>
    <w:rsid w:val="00825DCF"/>
    <w:rsid w:val="00856ABA"/>
    <w:rsid w:val="008577E9"/>
    <w:rsid w:val="00875801"/>
    <w:rsid w:val="00881814"/>
    <w:rsid w:val="00881BA4"/>
    <w:rsid w:val="008826A4"/>
    <w:rsid w:val="00895634"/>
    <w:rsid w:val="008B4B8A"/>
    <w:rsid w:val="008B71D6"/>
    <w:rsid w:val="008C636E"/>
    <w:rsid w:val="008D1CA9"/>
    <w:rsid w:val="008E5AC6"/>
    <w:rsid w:val="00906DC2"/>
    <w:rsid w:val="00964C39"/>
    <w:rsid w:val="00970F91"/>
    <w:rsid w:val="009851E1"/>
    <w:rsid w:val="009A662F"/>
    <w:rsid w:val="009D0A6F"/>
    <w:rsid w:val="009D2ED0"/>
    <w:rsid w:val="009E0682"/>
    <w:rsid w:val="009F6A3F"/>
    <w:rsid w:val="009F6F7B"/>
    <w:rsid w:val="00A0476C"/>
    <w:rsid w:val="00A25768"/>
    <w:rsid w:val="00A575EC"/>
    <w:rsid w:val="00A61D94"/>
    <w:rsid w:val="00A673B2"/>
    <w:rsid w:val="00A76600"/>
    <w:rsid w:val="00A805E4"/>
    <w:rsid w:val="00A80B3B"/>
    <w:rsid w:val="00A976CD"/>
    <w:rsid w:val="00AA4991"/>
    <w:rsid w:val="00AC1AA0"/>
    <w:rsid w:val="00AC73E6"/>
    <w:rsid w:val="00AD4305"/>
    <w:rsid w:val="00AF2822"/>
    <w:rsid w:val="00AF559C"/>
    <w:rsid w:val="00B041C0"/>
    <w:rsid w:val="00B11B97"/>
    <w:rsid w:val="00B17FC1"/>
    <w:rsid w:val="00B23F74"/>
    <w:rsid w:val="00B37AF6"/>
    <w:rsid w:val="00B43F4F"/>
    <w:rsid w:val="00B456FA"/>
    <w:rsid w:val="00B5726D"/>
    <w:rsid w:val="00B72043"/>
    <w:rsid w:val="00B74C65"/>
    <w:rsid w:val="00BA1C0D"/>
    <w:rsid w:val="00BC0EE6"/>
    <w:rsid w:val="00C11E25"/>
    <w:rsid w:val="00C1241B"/>
    <w:rsid w:val="00C1433B"/>
    <w:rsid w:val="00C301EC"/>
    <w:rsid w:val="00C42BAB"/>
    <w:rsid w:val="00C47D52"/>
    <w:rsid w:val="00C85EF6"/>
    <w:rsid w:val="00C87311"/>
    <w:rsid w:val="00C926EB"/>
    <w:rsid w:val="00CB3EB5"/>
    <w:rsid w:val="00CB49B4"/>
    <w:rsid w:val="00CD57BC"/>
    <w:rsid w:val="00CD6A6C"/>
    <w:rsid w:val="00CD7D36"/>
    <w:rsid w:val="00CE57BB"/>
    <w:rsid w:val="00CE712D"/>
    <w:rsid w:val="00CF0A0C"/>
    <w:rsid w:val="00D04D49"/>
    <w:rsid w:val="00D14ECB"/>
    <w:rsid w:val="00D460E2"/>
    <w:rsid w:val="00D47E84"/>
    <w:rsid w:val="00D6202F"/>
    <w:rsid w:val="00D81BAD"/>
    <w:rsid w:val="00DB0445"/>
    <w:rsid w:val="00DD1F25"/>
    <w:rsid w:val="00DF726E"/>
    <w:rsid w:val="00E00C17"/>
    <w:rsid w:val="00E25F2D"/>
    <w:rsid w:val="00E438B8"/>
    <w:rsid w:val="00E515B4"/>
    <w:rsid w:val="00E85688"/>
    <w:rsid w:val="00E94DAC"/>
    <w:rsid w:val="00EB4844"/>
    <w:rsid w:val="00ED71D8"/>
    <w:rsid w:val="00EF48B7"/>
    <w:rsid w:val="00F03783"/>
    <w:rsid w:val="00F12B3C"/>
    <w:rsid w:val="00F21FC8"/>
    <w:rsid w:val="00F239CC"/>
    <w:rsid w:val="00F371BD"/>
    <w:rsid w:val="00F41607"/>
    <w:rsid w:val="00F43E4B"/>
    <w:rsid w:val="00F45E8F"/>
    <w:rsid w:val="00F66CDD"/>
    <w:rsid w:val="00F752EB"/>
    <w:rsid w:val="00F83155"/>
    <w:rsid w:val="00F92849"/>
    <w:rsid w:val="00FA3732"/>
    <w:rsid w:val="00FB48A1"/>
    <w:rsid w:val="00FB4C14"/>
    <w:rsid w:val="00FD15F1"/>
    <w:rsid w:val="00FE2764"/>
    <w:rsid w:val="00FE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90"/>
    <w:pPr>
      <w:spacing w:after="160" w:line="259"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03114"/>
    <w:pPr>
      <w:spacing w:after="200" w:line="276" w:lineRule="auto"/>
      <w:ind w:left="720"/>
      <w:contextualSpacing/>
    </w:pPr>
    <w:rPr>
      <w:noProof w:val="0"/>
      <w:szCs w:val="20"/>
    </w:rPr>
  </w:style>
  <w:style w:type="paragraph" w:styleId="Header">
    <w:name w:val="header"/>
    <w:basedOn w:val="Normal"/>
    <w:link w:val="HeaderChar"/>
    <w:uiPriority w:val="99"/>
    <w:semiHidden/>
    <w:rsid w:val="007964F4"/>
    <w:pPr>
      <w:tabs>
        <w:tab w:val="center" w:pos="4680"/>
        <w:tab w:val="right" w:pos="9360"/>
      </w:tabs>
    </w:pPr>
    <w:rPr>
      <w:noProof w:val="0"/>
    </w:rPr>
  </w:style>
  <w:style w:type="character" w:customStyle="1" w:styleId="HeaderChar">
    <w:name w:val="Header Char"/>
    <w:basedOn w:val="DefaultParagraphFont"/>
    <w:link w:val="Header"/>
    <w:uiPriority w:val="99"/>
    <w:semiHidden/>
    <w:locked/>
    <w:rsid w:val="007964F4"/>
    <w:rPr>
      <w:rFonts w:cs="Times New Roman"/>
      <w:sz w:val="22"/>
    </w:rPr>
  </w:style>
  <w:style w:type="paragraph" w:styleId="Footer">
    <w:name w:val="footer"/>
    <w:basedOn w:val="Normal"/>
    <w:link w:val="FooterChar"/>
    <w:uiPriority w:val="99"/>
    <w:semiHidden/>
    <w:rsid w:val="007964F4"/>
    <w:pPr>
      <w:tabs>
        <w:tab w:val="center" w:pos="4680"/>
        <w:tab w:val="right" w:pos="9360"/>
      </w:tabs>
    </w:pPr>
    <w:rPr>
      <w:noProof w:val="0"/>
    </w:rPr>
  </w:style>
  <w:style w:type="character" w:customStyle="1" w:styleId="FooterChar">
    <w:name w:val="Footer Char"/>
    <w:basedOn w:val="DefaultParagraphFont"/>
    <w:link w:val="Footer"/>
    <w:uiPriority w:val="99"/>
    <w:semiHidden/>
    <w:locked/>
    <w:rsid w:val="007964F4"/>
    <w:rPr>
      <w:rFonts w:cs="Times New Roman"/>
      <w:sz w:val="22"/>
    </w:rPr>
  </w:style>
  <w:style w:type="paragraph" w:styleId="BodyTextIndent2">
    <w:name w:val="Body Text Indent 2"/>
    <w:basedOn w:val="Normal"/>
    <w:link w:val="BodyTextIndent2Char"/>
    <w:uiPriority w:val="99"/>
    <w:rsid w:val="00CF0A0C"/>
    <w:pPr>
      <w:spacing w:after="120" w:line="480" w:lineRule="auto"/>
      <w:ind w:left="360"/>
    </w:pPr>
    <w:rPr>
      <w:rFonts w:ascii="Times New Roman" w:eastAsia="Times New Roman" w:hAnsi="Times New Roman"/>
      <w:noProof w:val="0"/>
      <w:sz w:val="24"/>
      <w:szCs w:val="24"/>
    </w:rPr>
  </w:style>
  <w:style w:type="character" w:customStyle="1" w:styleId="BodyTextIndent2Char">
    <w:name w:val="Body Text Indent 2 Char"/>
    <w:basedOn w:val="DefaultParagraphFont"/>
    <w:link w:val="BodyTextIndent2"/>
    <w:uiPriority w:val="99"/>
    <w:locked/>
    <w:rsid w:val="00CF0A0C"/>
    <w:rPr>
      <w:rFonts w:ascii="Times New Roman" w:hAnsi="Times New Roman" w:cs="Times New Roman"/>
      <w:sz w:val="24"/>
    </w:rPr>
  </w:style>
  <w:style w:type="paragraph" w:styleId="NormalWeb">
    <w:name w:val="Normal (Web)"/>
    <w:basedOn w:val="Normal"/>
    <w:uiPriority w:val="99"/>
    <w:semiHidden/>
    <w:rsid w:val="007F4B4D"/>
    <w:rPr>
      <w:rFonts w:ascii="Times New Roman" w:hAnsi="Times New Roman"/>
      <w:sz w:val="24"/>
      <w:szCs w:val="24"/>
    </w:rPr>
  </w:style>
  <w:style w:type="table" w:styleId="TableGrid">
    <w:name w:val="Table Grid"/>
    <w:basedOn w:val="TableNormal"/>
    <w:uiPriority w:val="99"/>
    <w:rsid w:val="0011583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11583D"/>
    <w:rPr>
      <w:sz w:val="22"/>
    </w:rPr>
  </w:style>
  <w:style w:type="paragraph" w:styleId="BalloonText">
    <w:name w:val="Balloon Text"/>
    <w:basedOn w:val="Normal"/>
    <w:link w:val="BalloonTextChar"/>
    <w:uiPriority w:val="99"/>
    <w:semiHidden/>
    <w:rsid w:val="005E0E66"/>
    <w:pPr>
      <w:spacing w:after="0" w:line="240" w:lineRule="auto"/>
    </w:pPr>
    <w:rPr>
      <w:rFonts w:ascii="Segoe UI" w:hAnsi="Segoe UI"/>
      <w:noProof w:val="0"/>
      <w:sz w:val="18"/>
      <w:szCs w:val="18"/>
    </w:rPr>
  </w:style>
  <w:style w:type="character" w:customStyle="1" w:styleId="BalloonTextChar">
    <w:name w:val="Balloon Text Char"/>
    <w:basedOn w:val="DefaultParagraphFont"/>
    <w:link w:val="BalloonText"/>
    <w:uiPriority w:val="99"/>
    <w:semiHidden/>
    <w:locked/>
    <w:rsid w:val="005E0E66"/>
    <w:rPr>
      <w:rFonts w:ascii="Segoe UI" w:hAnsi="Segoe UI" w:cs="Times New Roman"/>
      <w:sz w:val="18"/>
    </w:rPr>
  </w:style>
  <w:style w:type="character" w:styleId="PlaceholderText">
    <w:name w:val="Placeholder Text"/>
    <w:basedOn w:val="DefaultParagraphFont"/>
    <w:uiPriority w:val="99"/>
    <w:semiHidden/>
    <w:rsid w:val="000746D9"/>
    <w:rPr>
      <w:rFonts w:cs="Times New Roman"/>
      <w:color w:val="808080"/>
    </w:rPr>
  </w:style>
  <w:style w:type="paragraph" w:styleId="PlainText">
    <w:name w:val="Plain Text"/>
    <w:basedOn w:val="Normal"/>
    <w:link w:val="PlainTextChar"/>
    <w:uiPriority w:val="99"/>
    <w:rsid w:val="00A0476C"/>
    <w:pPr>
      <w:spacing w:after="0" w:line="240" w:lineRule="auto"/>
    </w:pPr>
    <w:rPr>
      <w:rFonts w:ascii="Courier New" w:hAnsi="Courier New"/>
      <w:noProof w:val="0"/>
      <w:sz w:val="20"/>
      <w:szCs w:val="20"/>
    </w:rPr>
  </w:style>
  <w:style w:type="character" w:customStyle="1" w:styleId="PlainTextChar">
    <w:name w:val="Plain Text Char"/>
    <w:basedOn w:val="DefaultParagraphFont"/>
    <w:link w:val="PlainText"/>
    <w:uiPriority w:val="99"/>
    <w:locked/>
    <w:rsid w:val="00A0476C"/>
    <w:rPr>
      <w:rFonts w:ascii="Courier New" w:hAnsi="Courier New"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90"/>
    <w:pPr>
      <w:spacing w:after="160" w:line="259"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03114"/>
    <w:pPr>
      <w:spacing w:after="200" w:line="276" w:lineRule="auto"/>
      <w:ind w:left="720"/>
      <w:contextualSpacing/>
    </w:pPr>
    <w:rPr>
      <w:noProof w:val="0"/>
      <w:szCs w:val="20"/>
    </w:rPr>
  </w:style>
  <w:style w:type="paragraph" w:styleId="Header">
    <w:name w:val="header"/>
    <w:basedOn w:val="Normal"/>
    <w:link w:val="HeaderChar"/>
    <w:uiPriority w:val="99"/>
    <w:semiHidden/>
    <w:rsid w:val="007964F4"/>
    <w:pPr>
      <w:tabs>
        <w:tab w:val="center" w:pos="4680"/>
        <w:tab w:val="right" w:pos="9360"/>
      </w:tabs>
    </w:pPr>
    <w:rPr>
      <w:noProof w:val="0"/>
    </w:rPr>
  </w:style>
  <w:style w:type="character" w:customStyle="1" w:styleId="HeaderChar">
    <w:name w:val="Header Char"/>
    <w:basedOn w:val="DefaultParagraphFont"/>
    <w:link w:val="Header"/>
    <w:uiPriority w:val="99"/>
    <w:semiHidden/>
    <w:locked/>
    <w:rsid w:val="007964F4"/>
    <w:rPr>
      <w:rFonts w:cs="Times New Roman"/>
      <w:sz w:val="22"/>
    </w:rPr>
  </w:style>
  <w:style w:type="paragraph" w:styleId="Footer">
    <w:name w:val="footer"/>
    <w:basedOn w:val="Normal"/>
    <w:link w:val="FooterChar"/>
    <w:uiPriority w:val="99"/>
    <w:semiHidden/>
    <w:rsid w:val="007964F4"/>
    <w:pPr>
      <w:tabs>
        <w:tab w:val="center" w:pos="4680"/>
        <w:tab w:val="right" w:pos="9360"/>
      </w:tabs>
    </w:pPr>
    <w:rPr>
      <w:noProof w:val="0"/>
    </w:rPr>
  </w:style>
  <w:style w:type="character" w:customStyle="1" w:styleId="FooterChar">
    <w:name w:val="Footer Char"/>
    <w:basedOn w:val="DefaultParagraphFont"/>
    <w:link w:val="Footer"/>
    <w:uiPriority w:val="99"/>
    <w:semiHidden/>
    <w:locked/>
    <w:rsid w:val="007964F4"/>
    <w:rPr>
      <w:rFonts w:cs="Times New Roman"/>
      <w:sz w:val="22"/>
    </w:rPr>
  </w:style>
  <w:style w:type="paragraph" w:styleId="BodyTextIndent2">
    <w:name w:val="Body Text Indent 2"/>
    <w:basedOn w:val="Normal"/>
    <w:link w:val="BodyTextIndent2Char"/>
    <w:uiPriority w:val="99"/>
    <w:rsid w:val="00CF0A0C"/>
    <w:pPr>
      <w:spacing w:after="120" w:line="480" w:lineRule="auto"/>
      <w:ind w:left="360"/>
    </w:pPr>
    <w:rPr>
      <w:rFonts w:ascii="Times New Roman" w:eastAsia="Times New Roman" w:hAnsi="Times New Roman"/>
      <w:noProof w:val="0"/>
      <w:sz w:val="24"/>
      <w:szCs w:val="24"/>
    </w:rPr>
  </w:style>
  <w:style w:type="character" w:customStyle="1" w:styleId="BodyTextIndent2Char">
    <w:name w:val="Body Text Indent 2 Char"/>
    <w:basedOn w:val="DefaultParagraphFont"/>
    <w:link w:val="BodyTextIndent2"/>
    <w:uiPriority w:val="99"/>
    <w:locked/>
    <w:rsid w:val="00CF0A0C"/>
    <w:rPr>
      <w:rFonts w:ascii="Times New Roman" w:hAnsi="Times New Roman" w:cs="Times New Roman"/>
      <w:sz w:val="24"/>
    </w:rPr>
  </w:style>
  <w:style w:type="paragraph" w:styleId="NormalWeb">
    <w:name w:val="Normal (Web)"/>
    <w:basedOn w:val="Normal"/>
    <w:uiPriority w:val="99"/>
    <w:semiHidden/>
    <w:rsid w:val="007F4B4D"/>
    <w:rPr>
      <w:rFonts w:ascii="Times New Roman" w:hAnsi="Times New Roman"/>
      <w:sz w:val="24"/>
      <w:szCs w:val="24"/>
    </w:rPr>
  </w:style>
  <w:style w:type="table" w:styleId="TableGrid">
    <w:name w:val="Table Grid"/>
    <w:basedOn w:val="TableNormal"/>
    <w:uiPriority w:val="99"/>
    <w:rsid w:val="0011583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11583D"/>
    <w:rPr>
      <w:sz w:val="22"/>
    </w:rPr>
  </w:style>
  <w:style w:type="paragraph" w:styleId="BalloonText">
    <w:name w:val="Balloon Text"/>
    <w:basedOn w:val="Normal"/>
    <w:link w:val="BalloonTextChar"/>
    <w:uiPriority w:val="99"/>
    <w:semiHidden/>
    <w:rsid w:val="005E0E66"/>
    <w:pPr>
      <w:spacing w:after="0" w:line="240" w:lineRule="auto"/>
    </w:pPr>
    <w:rPr>
      <w:rFonts w:ascii="Segoe UI" w:hAnsi="Segoe UI"/>
      <w:noProof w:val="0"/>
      <w:sz w:val="18"/>
      <w:szCs w:val="18"/>
    </w:rPr>
  </w:style>
  <w:style w:type="character" w:customStyle="1" w:styleId="BalloonTextChar">
    <w:name w:val="Balloon Text Char"/>
    <w:basedOn w:val="DefaultParagraphFont"/>
    <w:link w:val="BalloonText"/>
    <w:uiPriority w:val="99"/>
    <w:semiHidden/>
    <w:locked/>
    <w:rsid w:val="005E0E66"/>
    <w:rPr>
      <w:rFonts w:ascii="Segoe UI" w:hAnsi="Segoe UI" w:cs="Times New Roman"/>
      <w:sz w:val="18"/>
    </w:rPr>
  </w:style>
  <w:style w:type="character" w:styleId="PlaceholderText">
    <w:name w:val="Placeholder Text"/>
    <w:basedOn w:val="DefaultParagraphFont"/>
    <w:uiPriority w:val="99"/>
    <w:semiHidden/>
    <w:rsid w:val="000746D9"/>
    <w:rPr>
      <w:rFonts w:cs="Times New Roman"/>
      <w:color w:val="808080"/>
    </w:rPr>
  </w:style>
  <w:style w:type="paragraph" w:styleId="PlainText">
    <w:name w:val="Plain Text"/>
    <w:basedOn w:val="Normal"/>
    <w:link w:val="PlainTextChar"/>
    <w:uiPriority w:val="99"/>
    <w:rsid w:val="00A0476C"/>
    <w:pPr>
      <w:spacing w:after="0" w:line="240" w:lineRule="auto"/>
    </w:pPr>
    <w:rPr>
      <w:rFonts w:ascii="Courier New" w:hAnsi="Courier New"/>
      <w:noProof w:val="0"/>
      <w:sz w:val="20"/>
      <w:szCs w:val="20"/>
    </w:rPr>
  </w:style>
  <w:style w:type="character" w:customStyle="1" w:styleId="PlainTextChar">
    <w:name w:val="Plain Text Char"/>
    <w:basedOn w:val="DefaultParagraphFont"/>
    <w:link w:val="PlainText"/>
    <w:uiPriority w:val="99"/>
    <w:locked/>
    <w:rsid w:val="00A0476C"/>
    <w:rPr>
      <w:rFonts w:ascii="Courier New"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84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ChiNTP</dc:creator>
  <cp:lastModifiedBy>AHT</cp:lastModifiedBy>
  <cp:revision>2</cp:revision>
  <cp:lastPrinted>2018-04-11T08:11:00Z</cp:lastPrinted>
  <dcterms:created xsi:type="dcterms:W3CDTF">2018-10-30T03:30:00Z</dcterms:created>
  <dcterms:modified xsi:type="dcterms:W3CDTF">2018-10-30T03:30:00Z</dcterms:modified>
</cp:coreProperties>
</file>